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B8" w:rsidRDefault="00E364B8">
      <w:pPr>
        <w:pStyle w:val="Standard"/>
        <w:spacing w:after="0" w:line="100" w:lineRule="atLeas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  <w:lang w:eastAsia="ru-RU"/>
        </w:rPr>
        <w:drawing>
          <wp:inline distT="0" distB="0" distL="0" distR="0">
            <wp:extent cx="1931923" cy="93000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лет дом больше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133" cy="93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836" w:rsidRDefault="008944F2">
      <w:pPr>
        <w:pStyle w:val="Standard"/>
        <w:spacing w:after="0" w:line="100" w:lineRule="atLeas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Министерство </w:t>
      </w:r>
      <w:r w:rsidR="008A5EB6">
        <w:rPr>
          <w:rFonts w:ascii="Verdana" w:hAnsi="Verdana" w:cs="Verdana"/>
          <w:sz w:val="18"/>
          <w:szCs w:val="18"/>
        </w:rPr>
        <w:t xml:space="preserve">науки и высшего </w:t>
      </w:r>
      <w:r>
        <w:rPr>
          <w:rFonts w:ascii="Verdana" w:hAnsi="Verdana" w:cs="Verdana"/>
          <w:sz w:val="18"/>
          <w:szCs w:val="18"/>
        </w:rPr>
        <w:t>образования Российской Федерации</w:t>
      </w:r>
    </w:p>
    <w:p w:rsidR="00D33836" w:rsidRDefault="008944F2">
      <w:pPr>
        <w:pStyle w:val="Standard"/>
        <w:spacing w:after="0" w:line="100" w:lineRule="atLeas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ФГБОУ ВО «Ивановский государственный энергетический университет имени В.И. Ленина»</w:t>
      </w:r>
    </w:p>
    <w:tbl>
      <w:tblPr>
        <w:tblW w:w="1059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8250"/>
      </w:tblGrid>
      <w:tr w:rsidR="00D33836">
        <w:trPr>
          <w:trHeight w:val="107"/>
        </w:trPr>
        <w:tc>
          <w:tcPr>
            <w:tcW w:w="10590" w:type="dxa"/>
            <w:gridSpan w:val="2"/>
            <w:tcBorders>
              <w:bottom w:val="single" w:sz="36" w:space="0" w:color="808000"/>
            </w:tcBorders>
            <w:shd w:val="clear" w:color="auto" w:fill="FFF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sz w:val="10"/>
                <w:szCs w:val="10"/>
                <w:lang w:eastAsia="ru-RU"/>
              </w:rPr>
            </w:pPr>
          </w:p>
        </w:tc>
      </w:tr>
      <w:tr w:rsidR="00D33836">
        <w:trPr>
          <w:trHeight w:val="1370"/>
        </w:trPr>
        <w:tc>
          <w:tcPr>
            <w:tcW w:w="2340" w:type="dxa"/>
            <w:tcBorders>
              <w:top w:val="single" w:sz="36" w:space="0" w:color="808000"/>
              <w:bottom w:val="single" w:sz="36" w:space="0" w:color="808000"/>
            </w:tcBorders>
            <w:shd w:val="clear" w:color="auto" w:fill="FFFF8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3F95A7" wp14:editId="575D0B06">
                  <wp:extent cx="914400" cy="914400"/>
                  <wp:effectExtent l="0" t="0" r="0" b="0"/>
                  <wp:docPr id="6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single" w:sz="36" w:space="0" w:color="808000"/>
              <w:bottom w:val="single" w:sz="36" w:space="0" w:color="808000"/>
            </w:tcBorders>
            <w:shd w:val="clear" w:color="auto" w:fill="FFFF8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836" w:rsidRPr="009E415D" w:rsidRDefault="008944F2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bCs/>
                <w:color w:val="9A9600"/>
                <w:sz w:val="104"/>
                <w:szCs w:val="104"/>
                <w:lang w:eastAsia="ru-RU"/>
              </w:rPr>
              <w:t>ЭНЕРГИЯ-201</w:t>
            </w:r>
            <w:r w:rsidR="00F43C0E">
              <w:rPr>
                <w:rFonts w:ascii="Arial" w:hAnsi="Arial" w:cs="Arial"/>
                <w:b/>
                <w:bCs/>
                <w:color w:val="9A9600"/>
                <w:sz w:val="104"/>
                <w:szCs w:val="104"/>
                <w:lang w:eastAsia="ru-RU"/>
              </w:rPr>
              <w:t>9</w:t>
            </w:r>
          </w:p>
          <w:p w:rsidR="00D33836" w:rsidRDefault="00F43C0E" w:rsidP="009E415D">
            <w:pPr>
              <w:pStyle w:val="Standard"/>
              <w:spacing w:after="120" w:line="100" w:lineRule="atLeast"/>
            </w:pPr>
            <w:r w:rsidRPr="00F43C0E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 xml:space="preserve">ЧЕТЫРНАДЦАТАЯ </w:t>
            </w:r>
            <w:r w:rsidR="00E1126D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>ВСЕРОС</w:t>
            </w:r>
            <w:r w:rsidR="00E85816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>С</w:t>
            </w:r>
            <w:r w:rsidR="00E1126D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>ИЙСКАЯ (</w:t>
            </w:r>
            <w:r w:rsidR="008944F2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>МЕЖДУНАРОДНАЯ</w:t>
            </w:r>
            <w:r w:rsidR="00E1126D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>)</w:t>
            </w:r>
            <w:r w:rsidR="008944F2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 xml:space="preserve"> НАУЧНО-ТЕХНИЧЕСКАЯ КОНФЕРЕНЦИЯ СТУДЕНТОВ,</w:t>
            </w:r>
            <w:r w:rsidR="008944F2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val="en-US" w:eastAsia="ru-RU"/>
              </w:rPr>
              <w:t> </w:t>
            </w:r>
            <w:r w:rsidR="008944F2">
              <w:rPr>
                <w:rFonts w:ascii="Verdana" w:hAnsi="Verdana" w:cs="Verdana"/>
                <w:b/>
                <w:bCs/>
                <w:color w:val="6E6B00"/>
                <w:sz w:val="16"/>
                <w:szCs w:val="16"/>
                <w:lang w:eastAsia="ru-RU"/>
              </w:rPr>
              <w:t>АСПИРАНТОВ И МОЛОДЫХ УЧЁНЫХ</w:t>
            </w:r>
          </w:p>
        </w:tc>
      </w:tr>
      <w:tr w:rsidR="00D33836">
        <w:trPr>
          <w:trHeight w:val="23"/>
        </w:trPr>
        <w:tc>
          <w:tcPr>
            <w:tcW w:w="10590" w:type="dxa"/>
            <w:gridSpan w:val="2"/>
            <w:tcBorders>
              <w:top w:val="single" w:sz="36" w:space="0" w:color="808000"/>
            </w:tcBorders>
            <w:shd w:val="clear" w:color="auto" w:fill="FFF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sz w:val="10"/>
                <w:szCs w:val="10"/>
                <w:lang w:eastAsia="ru-RU"/>
              </w:rPr>
            </w:pPr>
          </w:p>
        </w:tc>
      </w:tr>
    </w:tbl>
    <w:p w:rsidR="00D33836" w:rsidRDefault="00D33836">
      <w:pPr>
        <w:pStyle w:val="Standard"/>
        <w:spacing w:after="0"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33836" w:rsidRDefault="008944F2">
      <w:pPr>
        <w:pStyle w:val="Standard"/>
        <w:spacing w:after="0" w:line="10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ПЕРВОЕ ИНФОРМАЦИОННОЕ СООБЩЕНИЕ</w:t>
      </w:r>
    </w:p>
    <w:p w:rsidR="00D33836" w:rsidRDefault="00D33836">
      <w:pPr>
        <w:pStyle w:val="1"/>
        <w:jc w:val="center"/>
        <w:rPr>
          <w:rFonts w:ascii="Verdana" w:hAnsi="Verdana" w:cs="Verdana"/>
          <w:color w:val="00000A"/>
          <w:sz w:val="18"/>
          <w:szCs w:val="18"/>
        </w:rPr>
      </w:pPr>
    </w:p>
    <w:p w:rsidR="00D33836" w:rsidRDefault="008944F2">
      <w:pPr>
        <w:pStyle w:val="Standard"/>
        <w:spacing w:after="0" w:line="100" w:lineRule="atLeast"/>
        <w:ind w:firstLine="720"/>
        <w:jc w:val="both"/>
      </w:pPr>
      <w:r>
        <w:rPr>
          <w:rFonts w:ascii="Verdana" w:hAnsi="Verdana" w:cs="Verdana"/>
          <w:b/>
          <w:bCs/>
          <w:sz w:val="18"/>
          <w:szCs w:val="18"/>
        </w:rPr>
        <w:t>0</w:t>
      </w:r>
      <w:r w:rsidR="00F43C0E">
        <w:rPr>
          <w:rFonts w:ascii="Verdana" w:hAnsi="Verdana" w:cs="Verdana"/>
          <w:b/>
          <w:bCs/>
          <w:sz w:val="18"/>
          <w:szCs w:val="18"/>
        </w:rPr>
        <w:t>2</w:t>
      </w:r>
      <w:r>
        <w:rPr>
          <w:rFonts w:ascii="Verdana" w:hAnsi="Verdana" w:cs="Verdana"/>
          <w:b/>
          <w:bCs/>
          <w:sz w:val="18"/>
          <w:szCs w:val="18"/>
        </w:rPr>
        <w:t>–0</w:t>
      </w:r>
      <w:r w:rsidR="00F43C0E">
        <w:rPr>
          <w:rFonts w:ascii="Verdana" w:hAnsi="Verdana" w:cs="Verdana"/>
          <w:b/>
          <w:bCs/>
          <w:sz w:val="18"/>
          <w:szCs w:val="18"/>
        </w:rPr>
        <w:t>4</w:t>
      </w:r>
      <w:r>
        <w:rPr>
          <w:rFonts w:ascii="Verdana" w:hAnsi="Verdana" w:cs="Verdana"/>
          <w:b/>
          <w:bCs/>
          <w:sz w:val="18"/>
          <w:szCs w:val="18"/>
        </w:rPr>
        <w:t xml:space="preserve"> апреля 201</w:t>
      </w:r>
      <w:r w:rsidR="00F43C0E">
        <w:rPr>
          <w:rFonts w:ascii="Verdana" w:hAnsi="Verdana" w:cs="Verdana"/>
          <w:b/>
          <w:bCs/>
          <w:sz w:val="18"/>
          <w:szCs w:val="18"/>
        </w:rPr>
        <w:t>9</w:t>
      </w:r>
      <w:r>
        <w:rPr>
          <w:rFonts w:ascii="Verdana" w:hAnsi="Verdana" w:cs="Verdana"/>
          <w:b/>
          <w:bCs/>
          <w:sz w:val="18"/>
          <w:szCs w:val="18"/>
        </w:rPr>
        <w:t xml:space="preserve"> года</w:t>
      </w:r>
      <w:r>
        <w:rPr>
          <w:rFonts w:ascii="Verdana" w:hAnsi="Verdana" w:cs="Verdana"/>
          <w:sz w:val="18"/>
          <w:szCs w:val="18"/>
        </w:rPr>
        <w:t xml:space="preserve"> в Ивановском государственном энергетическом университете проводится </w:t>
      </w:r>
      <w:r w:rsidR="00E1126D">
        <w:rPr>
          <w:rFonts w:ascii="Verdana" w:hAnsi="Verdana" w:cs="Verdana"/>
          <w:sz w:val="18"/>
          <w:szCs w:val="18"/>
          <w:lang w:val="en-US"/>
        </w:rPr>
        <w:t>XIV</w:t>
      </w:r>
      <w:r>
        <w:rPr>
          <w:rFonts w:ascii="Verdana" w:hAnsi="Verdana" w:cs="Verdana"/>
          <w:sz w:val="18"/>
          <w:szCs w:val="18"/>
        </w:rPr>
        <w:t xml:space="preserve"> </w:t>
      </w:r>
      <w:r w:rsidR="00E1126D">
        <w:rPr>
          <w:rFonts w:ascii="Verdana" w:hAnsi="Verdana" w:cs="Verdana"/>
          <w:sz w:val="18"/>
          <w:szCs w:val="18"/>
        </w:rPr>
        <w:t>Всероссийская (</w:t>
      </w:r>
      <w:r>
        <w:rPr>
          <w:rFonts w:ascii="Verdana" w:hAnsi="Verdana" w:cs="Verdana"/>
          <w:sz w:val="18"/>
          <w:szCs w:val="18"/>
        </w:rPr>
        <w:t>Международная</w:t>
      </w:r>
      <w:r w:rsidR="00E1126D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научно-техническая конференция студентов, аспирантов и молодых ученых </w:t>
      </w:r>
      <w:r>
        <w:rPr>
          <w:rFonts w:ascii="Verdana" w:hAnsi="Verdana" w:cs="Verdana"/>
          <w:b/>
          <w:bCs/>
          <w:sz w:val="18"/>
          <w:szCs w:val="18"/>
        </w:rPr>
        <w:t>«Энергия — 201</w:t>
      </w:r>
      <w:r w:rsidR="00F43C0E">
        <w:rPr>
          <w:rFonts w:ascii="Verdana" w:hAnsi="Verdana" w:cs="Verdana"/>
          <w:b/>
          <w:bCs/>
          <w:sz w:val="18"/>
          <w:szCs w:val="18"/>
        </w:rPr>
        <w:t>9</w:t>
      </w:r>
      <w:r>
        <w:rPr>
          <w:rFonts w:ascii="Verdana" w:hAnsi="Verdana" w:cs="Verdana"/>
          <w:b/>
          <w:bCs/>
          <w:sz w:val="18"/>
          <w:szCs w:val="18"/>
        </w:rPr>
        <w:t>»</w:t>
      </w:r>
      <w:r>
        <w:rPr>
          <w:rFonts w:ascii="Verdana" w:hAnsi="Verdana" w:cs="Verdana"/>
          <w:sz w:val="18"/>
          <w:szCs w:val="18"/>
        </w:rPr>
        <w:t>. Приглашаем студентов, магистрантов, аспирантов и молодых специалистов Вашего вуза (организации) принять участие в работе конференции.</w:t>
      </w:r>
    </w:p>
    <w:p w:rsidR="00D33836" w:rsidRDefault="00D33836">
      <w:pPr>
        <w:pStyle w:val="Standard"/>
        <w:spacing w:after="0" w:line="100" w:lineRule="atLeast"/>
        <w:ind w:firstLine="709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D33836" w:rsidRDefault="008944F2">
      <w:pPr>
        <w:pStyle w:val="Standard"/>
        <w:spacing w:after="0" w:line="100" w:lineRule="atLeast"/>
        <w:ind w:firstLine="709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НАУЧНЫЕ НАПРАВЛЕНИЯ И СЕКЦИИ КОНФЕРЕНЦИИ</w:t>
      </w:r>
      <w:bookmarkStart w:id="0" w:name="_GoBack"/>
      <w:bookmarkEnd w:id="0"/>
    </w:p>
    <w:p w:rsidR="00D33836" w:rsidRDefault="008944F2">
      <w:pPr>
        <w:pStyle w:val="Standard"/>
        <w:spacing w:after="0"/>
        <w:ind w:firstLine="720"/>
        <w:jc w:val="both"/>
      </w:pPr>
      <w:r>
        <w:rPr>
          <w:rFonts w:ascii="Verdana" w:hAnsi="Verdana" w:cs="Verdana"/>
          <w:sz w:val="18"/>
          <w:szCs w:val="18"/>
        </w:rPr>
        <w:t>На конференции запланирована работа 3</w:t>
      </w:r>
      <w:r w:rsidR="00E1126D">
        <w:rPr>
          <w:rFonts w:ascii="Verdana" w:hAnsi="Verdana" w:cs="Verdana"/>
          <w:sz w:val="18"/>
          <w:szCs w:val="18"/>
        </w:rPr>
        <w:t>5</w:t>
      </w:r>
      <w:r>
        <w:rPr>
          <w:rFonts w:ascii="Verdana" w:hAnsi="Verdana" w:cs="Verdana"/>
          <w:sz w:val="18"/>
          <w:szCs w:val="18"/>
        </w:rPr>
        <w:t xml:space="preserve"> секций по 6 научным направлениям:</w:t>
      </w:r>
    </w:p>
    <w:p w:rsidR="005656D0" w:rsidRDefault="005656D0">
      <w:pPr>
        <w:rPr>
          <w:szCs w:val="21"/>
        </w:rPr>
        <w:sectPr w:rsidR="005656D0" w:rsidSect="00AD0A3B">
          <w:footerReference w:type="default" r:id="rId12"/>
          <w:pgSz w:w="11906" w:h="16838"/>
          <w:pgMar w:top="1276" w:right="1134" w:bottom="1134" w:left="851" w:header="720" w:footer="554" w:gutter="0"/>
          <w:cols w:space="720"/>
          <w:docGrid w:linePitch="326"/>
        </w:sectPr>
      </w:pP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  <w:lang w:val="en-US"/>
        </w:rPr>
        <w:lastRenderedPageBreak/>
        <w:t>I</w:t>
      </w:r>
      <w:r>
        <w:rPr>
          <w:rFonts w:ascii="Verdana" w:hAnsi="Verdana" w:cs="Verdana"/>
          <w:b/>
          <w:bCs/>
          <w:sz w:val="18"/>
          <w:szCs w:val="18"/>
        </w:rPr>
        <w:t>. ТЕПЛОЭНЕРГЕТИКА</w:t>
      </w:r>
    </w:p>
    <w:p w:rsidR="00976F67" w:rsidRPr="00976F67" w:rsidRDefault="00976F67" w:rsidP="00976F67">
      <w:pPr>
        <w:pStyle w:val="Standard"/>
        <w:spacing w:after="0" w:line="100" w:lineRule="atLeast"/>
        <w:rPr>
          <w:rFonts w:ascii="Verdana" w:hAnsi="Verdana" w:cs="Verdana"/>
          <w:color w:val="auto"/>
          <w:sz w:val="18"/>
          <w:szCs w:val="18"/>
        </w:rPr>
      </w:pPr>
      <w:r w:rsidRPr="00976F67">
        <w:rPr>
          <w:rFonts w:ascii="Verdana" w:hAnsi="Verdana" w:cs="Verdana"/>
          <w:color w:val="auto"/>
          <w:sz w:val="18"/>
          <w:szCs w:val="18"/>
        </w:rPr>
        <w:t>1. Тепловые электрические станции.</w:t>
      </w:r>
    </w:p>
    <w:p w:rsidR="00976F67" w:rsidRPr="00976F67" w:rsidRDefault="001C49AD" w:rsidP="00B166F3">
      <w:pPr>
        <w:pStyle w:val="Standard"/>
        <w:spacing w:after="0" w:line="240" w:lineRule="auto"/>
        <w:jc w:val="both"/>
        <w:rPr>
          <w:rFonts w:ascii="Verdana" w:hAnsi="Verdana" w:cs="Verdana"/>
          <w:color w:val="auto"/>
          <w:sz w:val="18"/>
          <w:szCs w:val="18"/>
        </w:rPr>
      </w:pPr>
      <w:r w:rsidRPr="00B166F3">
        <w:rPr>
          <w:rFonts w:asciiTheme="minorHAnsi" w:hAnsiTheme="minorHAnsi" w:cstheme="minorHAnsi"/>
          <w:color w:val="auto"/>
        </w:rPr>
        <w:t xml:space="preserve">2. </w:t>
      </w:r>
      <w:r w:rsidR="00B166F3" w:rsidRPr="00B166F3">
        <w:rPr>
          <w:rFonts w:asciiTheme="minorHAnsi" w:hAnsiTheme="minorHAnsi" w:cstheme="minorHAnsi"/>
          <w:spacing w:val="-12"/>
        </w:rPr>
        <w:t>Технология воды и топлива. Экология ТЭС и промышленных предприятий.</w:t>
      </w:r>
    </w:p>
    <w:p w:rsidR="00976F67" w:rsidRPr="00976F67" w:rsidRDefault="00976F67" w:rsidP="00B166F3">
      <w:pPr>
        <w:pStyle w:val="Standard"/>
        <w:spacing w:after="0" w:line="240" w:lineRule="auto"/>
        <w:rPr>
          <w:rFonts w:ascii="Verdana" w:hAnsi="Verdana" w:cs="Verdana"/>
          <w:color w:val="auto"/>
          <w:sz w:val="18"/>
          <w:szCs w:val="18"/>
        </w:rPr>
      </w:pPr>
      <w:r w:rsidRPr="00976F67">
        <w:rPr>
          <w:rFonts w:ascii="Verdana" w:hAnsi="Verdana" w:cs="Verdana"/>
          <w:color w:val="auto"/>
          <w:sz w:val="18"/>
          <w:szCs w:val="18"/>
        </w:rPr>
        <w:t xml:space="preserve">3. </w:t>
      </w:r>
      <w:r w:rsidR="00B166F3" w:rsidRPr="00B166F3">
        <w:t>Химия в энергетике</w:t>
      </w:r>
      <w:r w:rsidRPr="00976F67">
        <w:rPr>
          <w:rFonts w:ascii="Verdana" w:hAnsi="Verdana" w:cs="Verdana"/>
          <w:color w:val="auto"/>
          <w:sz w:val="18"/>
          <w:szCs w:val="18"/>
        </w:rPr>
        <w:t>.</w:t>
      </w:r>
    </w:p>
    <w:p w:rsidR="00976F67" w:rsidRPr="00976F67" w:rsidRDefault="00976F67" w:rsidP="00976F67">
      <w:pPr>
        <w:pStyle w:val="Standard"/>
        <w:spacing w:after="0" w:line="100" w:lineRule="atLeast"/>
        <w:rPr>
          <w:rFonts w:ascii="Verdana" w:hAnsi="Verdana" w:cs="Verdana"/>
          <w:color w:val="auto"/>
          <w:sz w:val="18"/>
          <w:szCs w:val="18"/>
        </w:rPr>
      </w:pPr>
      <w:r w:rsidRPr="00976F67">
        <w:rPr>
          <w:rFonts w:ascii="Verdana" w:hAnsi="Verdana" w:cs="Verdana"/>
          <w:color w:val="auto"/>
          <w:sz w:val="18"/>
          <w:szCs w:val="18"/>
        </w:rPr>
        <w:t xml:space="preserve">4. </w:t>
      </w:r>
      <w:r w:rsidR="00B166F3" w:rsidRPr="00B166F3">
        <w:t>Теоретические основы теплотехники</w:t>
      </w:r>
      <w:r w:rsidRPr="001C49AD">
        <w:rPr>
          <w:rFonts w:ascii="Verdana" w:hAnsi="Verdana" w:cs="Verdana"/>
          <w:color w:val="auto"/>
        </w:rPr>
        <w:t>.</w:t>
      </w:r>
    </w:p>
    <w:p w:rsidR="00976F67" w:rsidRPr="00976F67" w:rsidRDefault="001C49AD" w:rsidP="00976F67">
      <w:pPr>
        <w:pStyle w:val="Standard"/>
        <w:spacing w:after="0" w:line="10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5.</w:t>
      </w:r>
      <w:r w:rsidRPr="001C49AD">
        <w:rPr>
          <w:sz w:val="28"/>
        </w:rPr>
        <w:t xml:space="preserve"> </w:t>
      </w:r>
      <w:r w:rsidR="00B166F3" w:rsidRPr="00B166F3">
        <w:t>Промышленная теплоэнергетика</w:t>
      </w:r>
      <w:r w:rsidR="00976F67" w:rsidRPr="00976F67">
        <w:rPr>
          <w:rFonts w:ascii="Verdana" w:hAnsi="Verdana" w:cs="Verdana"/>
          <w:color w:val="auto"/>
          <w:sz w:val="18"/>
          <w:szCs w:val="18"/>
        </w:rPr>
        <w:t>.</w:t>
      </w:r>
    </w:p>
    <w:p w:rsidR="00976F67" w:rsidRPr="00976F67" w:rsidRDefault="00976F67" w:rsidP="00976F67">
      <w:pPr>
        <w:pStyle w:val="Standard"/>
        <w:spacing w:after="0" w:line="100" w:lineRule="atLeast"/>
        <w:rPr>
          <w:rFonts w:ascii="Verdana" w:hAnsi="Verdana" w:cs="Verdana"/>
          <w:color w:val="auto"/>
          <w:sz w:val="18"/>
          <w:szCs w:val="18"/>
        </w:rPr>
      </w:pPr>
      <w:r w:rsidRPr="00976F67">
        <w:rPr>
          <w:rFonts w:ascii="Verdana" w:hAnsi="Verdana" w:cs="Verdana"/>
          <w:color w:val="auto"/>
          <w:sz w:val="18"/>
          <w:szCs w:val="18"/>
        </w:rPr>
        <w:t xml:space="preserve">6. </w:t>
      </w:r>
      <w:r w:rsidR="001C49AD" w:rsidRPr="001C49AD">
        <w:t>Энергоресурсосбережение</w:t>
      </w:r>
      <w:r w:rsidRPr="00976F67">
        <w:rPr>
          <w:rFonts w:ascii="Verdana" w:hAnsi="Verdana" w:cs="Verdana"/>
          <w:color w:val="auto"/>
          <w:sz w:val="18"/>
          <w:szCs w:val="18"/>
        </w:rPr>
        <w:t>.</w:t>
      </w:r>
    </w:p>
    <w:p w:rsidR="00976F67" w:rsidRDefault="00976F67" w:rsidP="00976F67">
      <w:pPr>
        <w:pStyle w:val="Standard"/>
        <w:spacing w:after="0" w:line="100" w:lineRule="atLeast"/>
        <w:rPr>
          <w:rFonts w:ascii="Verdana" w:hAnsi="Verdana" w:cs="Verdana"/>
          <w:color w:val="auto"/>
          <w:sz w:val="18"/>
          <w:szCs w:val="18"/>
        </w:rPr>
      </w:pPr>
      <w:r w:rsidRPr="00976F67">
        <w:rPr>
          <w:rFonts w:ascii="Verdana" w:hAnsi="Verdana" w:cs="Verdana"/>
          <w:color w:val="auto"/>
          <w:sz w:val="18"/>
          <w:szCs w:val="18"/>
        </w:rPr>
        <w:t xml:space="preserve">7. </w:t>
      </w:r>
      <w:r w:rsidR="00B166F3" w:rsidRPr="00B166F3">
        <w:t>Автоматизация технологических процессов</w:t>
      </w:r>
      <w:r w:rsidRPr="00976F67">
        <w:rPr>
          <w:rFonts w:ascii="Verdana" w:hAnsi="Verdana" w:cs="Verdana"/>
          <w:color w:val="auto"/>
          <w:sz w:val="18"/>
          <w:szCs w:val="18"/>
        </w:rPr>
        <w:t>.</w:t>
      </w:r>
    </w:p>
    <w:p w:rsidR="00B166F3" w:rsidRPr="00976F67" w:rsidRDefault="00B166F3" w:rsidP="00976F67">
      <w:pPr>
        <w:pStyle w:val="Standard"/>
        <w:spacing w:after="0" w:line="10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8. </w:t>
      </w:r>
      <w:r w:rsidRPr="00B166F3">
        <w:rPr>
          <w:rFonts w:ascii="Verdana" w:hAnsi="Verdana" w:cs="Verdana"/>
          <w:color w:val="auto"/>
          <w:sz w:val="18"/>
          <w:szCs w:val="18"/>
        </w:rPr>
        <w:t>Паровые и газовые турбины</w:t>
      </w:r>
      <w:r>
        <w:rPr>
          <w:rFonts w:ascii="Verdana" w:hAnsi="Verdana" w:cs="Verdana"/>
          <w:color w:val="auto"/>
          <w:sz w:val="18"/>
          <w:szCs w:val="18"/>
        </w:rPr>
        <w:t>.</w:t>
      </w: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  <w:lang w:val="en-US"/>
        </w:rPr>
        <w:t>II</w:t>
      </w:r>
      <w:r>
        <w:rPr>
          <w:rFonts w:ascii="Verdana" w:hAnsi="Verdana" w:cs="Verdana"/>
          <w:b/>
          <w:bCs/>
          <w:sz w:val="18"/>
          <w:szCs w:val="18"/>
        </w:rPr>
        <w:t>. ТЕПЛОВЫЕ И ЯДЕРНЫЕ ЭНЕРГОТЕХНОЛОГИИ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</w:t>
      </w:r>
      <w:r w:rsidR="008944F2">
        <w:rPr>
          <w:rFonts w:ascii="Verdana" w:hAnsi="Verdana" w:cs="Verdana"/>
          <w:sz w:val="18"/>
          <w:szCs w:val="18"/>
        </w:rPr>
        <w:t>. Атомные электрические станции.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10</w:t>
      </w:r>
      <w:r w:rsidR="008944F2">
        <w:rPr>
          <w:rFonts w:ascii="Verdana" w:hAnsi="Verdana" w:cs="Verdana"/>
          <w:sz w:val="18"/>
          <w:szCs w:val="18"/>
        </w:rPr>
        <w:t>. Теплообмен в промышленных установках.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11</w:t>
      </w:r>
      <w:r w:rsidR="008944F2">
        <w:rPr>
          <w:rFonts w:ascii="Verdana" w:hAnsi="Verdana" w:cs="Verdana"/>
          <w:sz w:val="18"/>
          <w:szCs w:val="18"/>
        </w:rPr>
        <w:t>. Безопасность жизнедеятельности в техносфере.</w:t>
      </w: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sz w:val="18"/>
          <w:szCs w:val="18"/>
        </w:rPr>
        <w:t>1</w:t>
      </w:r>
      <w:r w:rsidR="00B166F3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 xml:space="preserve">. </w:t>
      </w:r>
      <w:r>
        <w:t>Моделирование физических процессов</w:t>
      </w:r>
      <w:r>
        <w:rPr>
          <w:rFonts w:ascii="Verdana" w:hAnsi="Verdana" w:cs="Verdana"/>
          <w:sz w:val="18"/>
          <w:szCs w:val="18"/>
        </w:rPr>
        <w:t>.</w:t>
      </w: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  <w:lang w:val="en-US"/>
        </w:rPr>
        <w:t>III</w:t>
      </w:r>
      <w:r>
        <w:rPr>
          <w:rFonts w:ascii="Verdana" w:hAnsi="Verdana" w:cs="Verdana"/>
          <w:b/>
          <w:bCs/>
          <w:sz w:val="18"/>
          <w:szCs w:val="18"/>
        </w:rPr>
        <w:t>. ЭЛЕКТРОЭНЕРГЕТИКА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13</w:t>
      </w:r>
      <w:r w:rsidR="008944F2">
        <w:rPr>
          <w:rFonts w:ascii="Verdana" w:hAnsi="Verdana" w:cs="Verdana"/>
          <w:sz w:val="18"/>
          <w:szCs w:val="18"/>
        </w:rPr>
        <w:t>. Электрические системы.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14</w:t>
      </w:r>
      <w:r w:rsidR="008944F2">
        <w:rPr>
          <w:rFonts w:ascii="Verdana" w:hAnsi="Verdana" w:cs="Verdana"/>
          <w:sz w:val="18"/>
          <w:szCs w:val="18"/>
        </w:rPr>
        <w:t>. Электроснабжение.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15</w:t>
      </w:r>
      <w:r w:rsidR="008944F2">
        <w:rPr>
          <w:rFonts w:ascii="Verdana" w:hAnsi="Verdana" w:cs="Verdana"/>
          <w:sz w:val="18"/>
          <w:szCs w:val="18"/>
        </w:rPr>
        <w:t>. Релейная защита и автоматизация электроэнергетических систем.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16</w:t>
      </w:r>
      <w:r w:rsidR="008944F2">
        <w:rPr>
          <w:rFonts w:ascii="Verdana" w:hAnsi="Verdana" w:cs="Verdana"/>
          <w:sz w:val="18"/>
          <w:szCs w:val="18"/>
        </w:rPr>
        <w:t>. Электротехника и электротехнологии.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17</w:t>
      </w:r>
      <w:r w:rsidR="008944F2">
        <w:rPr>
          <w:rFonts w:ascii="Verdana" w:hAnsi="Verdana" w:cs="Verdana"/>
          <w:sz w:val="18"/>
          <w:szCs w:val="18"/>
        </w:rPr>
        <w:t xml:space="preserve">. </w:t>
      </w:r>
      <w:r w:rsidR="0011420C">
        <w:rPr>
          <w:rFonts w:ascii="Verdana" w:hAnsi="Verdana" w:cs="Verdana"/>
          <w:sz w:val="18"/>
          <w:szCs w:val="18"/>
        </w:rPr>
        <w:t>Электроэнергетика: прошлое, настоящее, будущее</w:t>
      </w:r>
      <w:r w:rsidR="008944F2">
        <w:rPr>
          <w:rFonts w:ascii="Verdana" w:hAnsi="Verdana" w:cs="Verdana"/>
          <w:sz w:val="18"/>
          <w:szCs w:val="18"/>
        </w:rPr>
        <w:t>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18</w:t>
      </w:r>
      <w:r w:rsidR="008944F2">
        <w:rPr>
          <w:rFonts w:ascii="Verdana" w:hAnsi="Verdana" w:cs="Verdana"/>
          <w:sz w:val="18"/>
          <w:szCs w:val="18"/>
        </w:rPr>
        <w:t>. Электрооборудование и режимы электрических станций и подстанций.</w:t>
      </w:r>
    </w:p>
    <w:p w:rsidR="00D33836" w:rsidRDefault="008944F2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B166F3">
        <w:rPr>
          <w:rFonts w:ascii="Verdana" w:hAnsi="Verdana" w:cs="Verdana"/>
          <w:sz w:val="18"/>
          <w:szCs w:val="18"/>
        </w:rPr>
        <w:t>9</w:t>
      </w:r>
      <w:r>
        <w:rPr>
          <w:rFonts w:ascii="Verdana" w:hAnsi="Verdana" w:cs="Verdana"/>
          <w:sz w:val="18"/>
          <w:szCs w:val="18"/>
        </w:rPr>
        <w:t>. Высоковольтная электроэнергетика</w:t>
      </w:r>
      <w:r w:rsidR="002E44FC">
        <w:rPr>
          <w:rFonts w:ascii="Verdana" w:hAnsi="Verdana" w:cs="Verdana"/>
          <w:sz w:val="18"/>
          <w:szCs w:val="18"/>
        </w:rPr>
        <w:t xml:space="preserve"> и</w:t>
      </w:r>
      <w:r>
        <w:rPr>
          <w:rFonts w:ascii="Verdana" w:hAnsi="Verdana" w:cs="Verdana"/>
          <w:sz w:val="18"/>
          <w:szCs w:val="18"/>
        </w:rPr>
        <w:t xml:space="preserve"> электротехника.</w:t>
      </w:r>
    </w:p>
    <w:p w:rsidR="00D33836" w:rsidRDefault="00D33836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</w:p>
    <w:p w:rsidR="00D33836" w:rsidRDefault="00D33836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</w:p>
    <w:p w:rsidR="00D33836" w:rsidRDefault="00D33836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</w:p>
    <w:p w:rsidR="00D33836" w:rsidRDefault="00D33836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  <w:lang w:val="en-US"/>
        </w:rPr>
        <w:t>IV</w:t>
      </w:r>
      <w:r>
        <w:rPr>
          <w:rFonts w:ascii="Verdana" w:hAnsi="Verdana" w:cs="Verdana"/>
          <w:b/>
          <w:bCs/>
          <w:sz w:val="18"/>
          <w:szCs w:val="18"/>
        </w:rPr>
        <w:t>. ЭЛЕКТРОМЕХАНОТРОНИКА И УПРАВЛЕНИЕ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20</w:t>
      </w:r>
      <w:r w:rsidR="008944F2">
        <w:rPr>
          <w:rFonts w:ascii="Verdana" w:hAnsi="Verdana" w:cs="Verdana"/>
          <w:sz w:val="18"/>
          <w:szCs w:val="18"/>
        </w:rPr>
        <w:t>. Анализ и синтез систем электроприводов.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21</w:t>
      </w:r>
      <w:r w:rsidR="008944F2">
        <w:rPr>
          <w:rFonts w:ascii="Verdana" w:hAnsi="Verdana" w:cs="Verdana"/>
          <w:sz w:val="18"/>
          <w:szCs w:val="18"/>
        </w:rPr>
        <w:t>. Электромеханика и магнитожидкостные устройства.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22</w:t>
      </w:r>
      <w:r w:rsidR="008944F2">
        <w:rPr>
          <w:rFonts w:ascii="Verdana" w:hAnsi="Verdana" w:cs="Verdana"/>
          <w:sz w:val="18"/>
          <w:szCs w:val="18"/>
        </w:rPr>
        <w:t>. Микроэлектронные и микропроцессорные информационно-управляющие системы.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23</w:t>
      </w:r>
      <w:r w:rsidR="008944F2">
        <w:rPr>
          <w:rFonts w:ascii="Verdana" w:hAnsi="Verdana" w:cs="Verdana"/>
          <w:sz w:val="18"/>
          <w:szCs w:val="18"/>
        </w:rPr>
        <w:t>. Технология машиностроения.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24</w:t>
      </w:r>
      <w:r w:rsidR="008944F2">
        <w:rPr>
          <w:rFonts w:ascii="Verdana" w:hAnsi="Verdana" w:cs="Verdana"/>
          <w:sz w:val="18"/>
          <w:szCs w:val="18"/>
        </w:rPr>
        <w:t xml:space="preserve"> Динамика и прочность сложных механических систем.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25</w:t>
      </w:r>
      <w:r w:rsidR="008944F2">
        <w:rPr>
          <w:rFonts w:ascii="Verdana" w:hAnsi="Verdana" w:cs="Verdana"/>
          <w:sz w:val="18"/>
          <w:szCs w:val="18"/>
        </w:rPr>
        <w:t>. Математические методы в технике и технологиях.</w:t>
      </w: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  <w:lang w:val="en-US"/>
        </w:rPr>
        <w:t>V</w:t>
      </w:r>
      <w:r>
        <w:rPr>
          <w:rFonts w:ascii="Verdana" w:hAnsi="Verdana" w:cs="Verdana"/>
          <w:b/>
          <w:bCs/>
          <w:sz w:val="18"/>
          <w:szCs w:val="18"/>
        </w:rPr>
        <w:t>. МАТЕМАТИЧЕСКОЕ МОДЕЛИРОВАНИЕ И ИНФОРМАЦИОННЫЕ ТЕХНОЛОГИИ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26</w:t>
      </w:r>
      <w:r w:rsidR="008944F2">
        <w:rPr>
          <w:rFonts w:ascii="Verdana" w:hAnsi="Verdana" w:cs="Verdana"/>
          <w:sz w:val="18"/>
          <w:szCs w:val="18"/>
        </w:rPr>
        <w:t>. Системы управления и автоматизация.</w:t>
      </w:r>
    </w:p>
    <w:p w:rsidR="00D33836" w:rsidRDefault="008944F2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</w:t>
      </w:r>
      <w:r w:rsidR="00B166F3">
        <w:rPr>
          <w:rFonts w:ascii="Verdana" w:hAnsi="Verdana" w:cs="Verdana"/>
          <w:sz w:val="18"/>
          <w:szCs w:val="18"/>
        </w:rPr>
        <w:t>7</w:t>
      </w:r>
      <w:r>
        <w:rPr>
          <w:rFonts w:ascii="Verdana" w:hAnsi="Verdana" w:cs="Verdana"/>
          <w:sz w:val="18"/>
          <w:szCs w:val="18"/>
        </w:rPr>
        <w:t>. Информационные технологии управления.</w:t>
      </w:r>
    </w:p>
    <w:p w:rsidR="00D33836" w:rsidRDefault="00B166F3">
      <w:pPr>
        <w:pStyle w:val="Standard"/>
        <w:spacing w:after="0" w:line="100" w:lineRule="atLeast"/>
      </w:pPr>
      <w:r>
        <w:rPr>
          <w:rFonts w:ascii="Verdana" w:hAnsi="Verdana" w:cs="Verdana"/>
          <w:sz w:val="18"/>
          <w:szCs w:val="18"/>
        </w:rPr>
        <w:t>28</w:t>
      </w:r>
      <w:r w:rsidR="008944F2">
        <w:rPr>
          <w:rFonts w:ascii="Verdana" w:hAnsi="Verdana" w:cs="Verdana"/>
          <w:sz w:val="18"/>
          <w:szCs w:val="18"/>
        </w:rPr>
        <w:t>.</w:t>
      </w:r>
      <w:r w:rsidR="00894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4F2">
        <w:rPr>
          <w:rFonts w:ascii="Verdana" w:hAnsi="Verdana" w:cs="Verdana"/>
          <w:sz w:val="18"/>
          <w:szCs w:val="18"/>
        </w:rPr>
        <w:t>Разработка программного обеспечения.</w:t>
      </w:r>
    </w:p>
    <w:p w:rsidR="00D33836" w:rsidRDefault="00B166F3">
      <w:pPr>
        <w:pStyle w:val="Standard"/>
        <w:spacing w:after="0" w:line="100" w:lineRule="atLeast"/>
      </w:pPr>
      <w:r>
        <w:rPr>
          <w:rFonts w:ascii="Verdana" w:hAnsi="Verdana" w:cs="Verdana"/>
          <w:sz w:val="18"/>
          <w:szCs w:val="18"/>
        </w:rPr>
        <w:t>29</w:t>
      </w:r>
      <w:r w:rsidR="008944F2">
        <w:rPr>
          <w:rFonts w:ascii="Verdana" w:hAnsi="Verdana" w:cs="Verdana"/>
          <w:sz w:val="18"/>
          <w:szCs w:val="18"/>
        </w:rPr>
        <w:t>.</w:t>
      </w:r>
      <w:r w:rsidR="00894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4F2">
        <w:rPr>
          <w:rFonts w:ascii="Verdana" w:hAnsi="Verdana" w:cs="Verdana"/>
          <w:sz w:val="18"/>
          <w:szCs w:val="18"/>
        </w:rPr>
        <w:t>Численные методы и параллельные вычисления.</w:t>
      </w:r>
    </w:p>
    <w:p w:rsidR="00D33836" w:rsidRDefault="00B166F3">
      <w:pPr>
        <w:pStyle w:val="Standard"/>
        <w:spacing w:after="0" w:line="100" w:lineRule="atLeast"/>
      </w:pPr>
      <w:r>
        <w:rPr>
          <w:rFonts w:ascii="Verdana" w:hAnsi="Verdana" w:cs="Verdana"/>
          <w:sz w:val="18"/>
          <w:szCs w:val="18"/>
        </w:rPr>
        <w:t>30</w:t>
      </w:r>
      <w:r w:rsidR="008944F2">
        <w:rPr>
          <w:rFonts w:ascii="Verdana" w:hAnsi="Verdana" w:cs="Verdana"/>
          <w:sz w:val="18"/>
          <w:szCs w:val="18"/>
        </w:rPr>
        <w:t>.</w:t>
      </w:r>
      <w:r w:rsidR="00894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4F2">
        <w:rPr>
          <w:rFonts w:ascii="Verdana" w:hAnsi="Verdana" w:cs="Verdana"/>
          <w:sz w:val="18"/>
          <w:szCs w:val="18"/>
        </w:rPr>
        <w:t>Прикладные задачи математики.</w:t>
      </w:r>
    </w:p>
    <w:p w:rsidR="00D33836" w:rsidRDefault="00B166F3">
      <w:pPr>
        <w:pStyle w:val="Standard"/>
        <w:spacing w:after="0" w:line="100" w:lineRule="atLeast"/>
      </w:pPr>
      <w:r>
        <w:rPr>
          <w:rFonts w:ascii="Verdana" w:hAnsi="Verdana" w:cs="Verdana"/>
          <w:sz w:val="18"/>
          <w:szCs w:val="18"/>
        </w:rPr>
        <w:t>31</w:t>
      </w:r>
      <w:r w:rsidR="008944F2">
        <w:rPr>
          <w:rFonts w:ascii="Verdana" w:hAnsi="Verdana" w:cs="Verdana"/>
          <w:sz w:val="18"/>
          <w:szCs w:val="18"/>
        </w:rPr>
        <w:t>.</w:t>
      </w:r>
      <w:r w:rsidR="00894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4F2">
        <w:rPr>
          <w:rFonts w:ascii="Verdana" w:hAnsi="Verdana" w:cs="Verdana"/>
          <w:sz w:val="18"/>
          <w:szCs w:val="18"/>
        </w:rPr>
        <w:t>Геометрическое моделирование и графика.</w:t>
      </w: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  <w:lang w:val="en-US"/>
        </w:rPr>
        <w:t>VI</w:t>
      </w:r>
      <w:r>
        <w:rPr>
          <w:rFonts w:ascii="Verdana" w:hAnsi="Verdana" w:cs="Verdana"/>
          <w:b/>
          <w:bCs/>
          <w:sz w:val="18"/>
          <w:szCs w:val="18"/>
        </w:rPr>
        <w:t>. ЭКОНОМИЧЕСКИЕ И СОЦИАЛЬНЫЕ АСПЕКТЫ РАЗВИТИЯ ЭНЕРГЕТИКИ</w:t>
      </w:r>
    </w:p>
    <w:p w:rsidR="00D33836" w:rsidRDefault="00B166F3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32</w:t>
      </w:r>
      <w:r w:rsidR="008944F2">
        <w:rPr>
          <w:rFonts w:ascii="Verdana" w:hAnsi="Verdana" w:cs="Verdana"/>
          <w:sz w:val="18"/>
          <w:szCs w:val="18"/>
        </w:rPr>
        <w:t>. Экономика и управление в</w:t>
      </w:r>
      <w:r w:rsidR="002E44FC">
        <w:rPr>
          <w:rFonts w:ascii="Verdana" w:hAnsi="Verdana" w:cs="Verdana"/>
          <w:sz w:val="18"/>
          <w:szCs w:val="18"/>
        </w:rPr>
        <w:t xml:space="preserve"> </w:t>
      </w:r>
      <w:r w:rsidR="008944F2">
        <w:rPr>
          <w:rFonts w:ascii="Verdana" w:hAnsi="Verdana" w:cs="Verdana"/>
          <w:sz w:val="18"/>
          <w:szCs w:val="18"/>
        </w:rPr>
        <w:t>энергетических компаниях.</w:t>
      </w:r>
    </w:p>
    <w:p w:rsidR="00D33836" w:rsidRDefault="00E1126D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33</w:t>
      </w:r>
      <w:r w:rsidR="008944F2">
        <w:rPr>
          <w:rFonts w:ascii="Verdana" w:hAnsi="Verdana" w:cs="Verdana"/>
          <w:sz w:val="18"/>
          <w:szCs w:val="18"/>
        </w:rPr>
        <w:t>. Менеджмент, маркетинг и инновации в энергетических компаниях.</w:t>
      </w:r>
    </w:p>
    <w:p w:rsidR="00D33836" w:rsidRDefault="00E1126D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34</w:t>
      </w:r>
      <w:r w:rsidR="008944F2">
        <w:rPr>
          <w:rFonts w:ascii="Verdana" w:hAnsi="Verdana" w:cs="Verdana"/>
          <w:sz w:val="18"/>
          <w:szCs w:val="18"/>
        </w:rPr>
        <w:t>. Социально-коммуникационные проблемы в энергетике.</w:t>
      </w:r>
    </w:p>
    <w:p w:rsidR="00D33836" w:rsidRDefault="00E1126D">
      <w:pPr>
        <w:pStyle w:val="Standard"/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35</w:t>
      </w:r>
      <w:r w:rsidR="008944F2">
        <w:rPr>
          <w:rFonts w:ascii="Verdana" w:hAnsi="Verdana" w:cs="Verdana"/>
          <w:sz w:val="18"/>
          <w:szCs w:val="18"/>
        </w:rPr>
        <w:t>. Современные научные исследования в энергетике и IT-сфере: теоретические и практические аспекты.</w:t>
      </w:r>
    </w:p>
    <w:p w:rsidR="005656D0" w:rsidRDefault="005656D0">
      <w:pPr>
        <w:rPr>
          <w:szCs w:val="21"/>
        </w:rPr>
        <w:sectPr w:rsidR="005656D0">
          <w:type w:val="continuous"/>
          <w:pgSz w:w="11906" w:h="16838"/>
          <w:pgMar w:top="539" w:right="851" w:bottom="899" w:left="851" w:header="720" w:footer="554" w:gutter="0"/>
          <w:cols w:num="2" w:space="720" w:equalWidth="0">
            <w:col w:w="4885" w:space="540"/>
            <w:col w:w="4779" w:space="0"/>
          </w:cols>
        </w:sectPr>
      </w:pPr>
    </w:p>
    <w:p w:rsidR="00D33836" w:rsidRDefault="00D33836">
      <w:pPr>
        <w:pStyle w:val="Standard"/>
      </w:pPr>
    </w:p>
    <w:p w:rsidR="005656D0" w:rsidRDefault="005656D0">
      <w:pPr>
        <w:rPr>
          <w:szCs w:val="21"/>
        </w:rPr>
        <w:sectPr w:rsidR="005656D0">
          <w:type w:val="continuous"/>
          <w:pgSz w:w="11906" w:h="16838"/>
          <w:pgMar w:top="539" w:right="851" w:bottom="899" w:left="851" w:header="720" w:footer="554" w:gutter="0"/>
          <w:cols w:space="0"/>
        </w:sectPr>
      </w:pPr>
    </w:p>
    <w:p w:rsidR="00D33836" w:rsidRDefault="008944F2">
      <w:pPr>
        <w:pStyle w:val="Standard"/>
        <w:spacing w:after="0" w:line="100" w:lineRule="atLeast"/>
        <w:ind w:firstLine="708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lastRenderedPageBreak/>
        <w:t>УСЛОВИЯ УЧАСТИЯ В КОНФЕРЕНЦИИ</w:t>
      </w:r>
    </w:p>
    <w:p w:rsidR="00D33836" w:rsidRDefault="008944F2">
      <w:pPr>
        <w:pStyle w:val="Standard"/>
        <w:spacing w:after="0" w:line="100" w:lineRule="atLeast"/>
        <w:ind w:firstLine="709"/>
        <w:jc w:val="both"/>
      </w:pPr>
      <w:r>
        <w:rPr>
          <w:rFonts w:ascii="Verdana" w:hAnsi="Verdana" w:cs="Verdana"/>
          <w:sz w:val="18"/>
          <w:szCs w:val="18"/>
        </w:rPr>
        <w:t xml:space="preserve">На конференцию принимаются результаты оригинальных исследований авторов. Авторами тезисов докладов могут быть студенты, аспиранты и молодые учёные возрастом </w:t>
      </w:r>
      <w:r>
        <w:rPr>
          <w:rFonts w:ascii="Verdana" w:hAnsi="Verdana" w:cs="Verdana"/>
          <w:b/>
          <w:bCs/>
          <w:sz w:val="18"/>
          <w:szCs w:val="18"/>
        </w:rPr>
        <w:t>до 35 лет.</w:t>
      </w:r>
      <w:r>
        <w:rPr>
          <w:rFonts w:ascii="Verdana" w:hAnsi="Verdana" w:cs="Verdana"/>
          <w:sz w:val="18"/>
          <w:szCs w:val="18"/>
        </w:rPr>
        <w:t xml:space="preserve"> 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Оргкомитет и редакционная группа оставляют за собой право не включать в сборник тезисы, в которых не представлены (не ясны) указанные выше позиции, но сохраняют за авторами возможность выступления с докладом на секции.</w:t>
      </w:r>
    </w:p>
    <w:p w:rsidR="00D33836" w:rsidRDefault="008944F2">
      <w:pPr>
        <w:pStyle w:val="Standard"/>
        <w:spacing w:after="0" w:line="100" w:lineRule="atLeast"/>
        <w:ind w:firstLine="709"/>
        <w:jc w:val="both"/>
      </w:pPr>
      <w:r>
        <w:rPr>
          <w:rFonts w:ascii="Verdana" w:hAnsi="Verdana" w:cs="Verdana"/>
          <w:sz w:val="18"/>
          <w:szCs w:val="18"/>
        </w:rPr>
        <w:t xml:space="preserve">Для участия в работе конференции необходимо в период </w:t>
      </w:r>
      <w:r>
        <w:rPr>
          <w:rFonts w:ascii="Verdana" w:hAnsi="Verdana" w:cs="Verdana"/>
          <w:b/>
          <w:bCs/>
          <w:sz w:val="18"/>
          <w:szCs w:val="18"/>
        </w:rPr>
        <w:t xml:space="preserve">до </w:t>
      </w:r>
      <w:r w:rsidRPr="003D0437">
        <w:rPr>
          <w:rFonts w:ascii="Verdana" w:hAnsi="Verdana" w:cs="Verdana"/>
          <w:b/>
          <w:bCs/>
          <w:sz w:val="18"/>
          <w:szCs w:val="18"/>
        </w:rPr>
        <w:t>2</w:t>
      </w:r>
      <w:r w:rsidR="008A5EB6">
        <w:rPr>
          <w:rFonts w:ascii="Verdana" w:hAnsi="Verdana" w:cs="Verdana"/>
          <w:b/>
          <w:bCs/>
          <w:sz w:val="18"/>
          <w:szCs w:val="18"/>
        </w:rPr>
        <w:t>8</w:t>
      </w:r>
      <w:r>
        <w:rPr>
          <w:rFonts w:ascii="Verdana" w:hAnsi="Verdana" w:cs="Verdana"/>
          <w:b/>
          <w:bCs/>
          <w:sz w:val="18"/>
          <w:szCs w:val="18"/>
        </w:rPr>
        <w:t xml:space="preserve"> декабря 201</w:t>
      </w:r>
      <w:r w:rsidR="00772232">
        <w:rPr>
          <w:rFonts w:ascii="Verdana" w:hAnsi="Verdana" w:cs="Verdana"/>
          <w:b/>
          <w:bCs/>
          <w:sz w:val="18"/>
          <w:szCs w:val="18"/>
        </w:rPr>
        <w:t>8</w:t>
      </w:r>
      <w:r>
        <w:rPr>
          <w:rFonts w:ascii="Verdana" w:hAnsi="Verdana" w:cs="Verdana"/>
          <w:b/>
          <w:bCs/>
          <w:sz w:val="18"/>
          <w:szCs w:val="18"/>
        </w:rPr>
        <w:t xml:space="preserve"> года (12:00 (мск.))</w:t>
      </w:r>
      <w:r>
        <w:rPr>
          <w:rFonts w:ascii="Verdana" w:hAnsi="Verdana" w:cs="Verdana"/>
          <w:sz w:val="18"/>
          <w:szCs w:val="18"/>
        </w:rPr>
        <w:t>:</w:t>
      </w:r>
    </w:p>
    <w:p w:rsidR="00D33836" w:rsidRDefault="008944F2">
      <w:pPr>
        <w:pStyle w:val="Standard"/>
        <w:numPr>
          <w:ilvl w:val="0"/>
          <w:numId w:val="4"/>
        </w:numPr>
        <w:tabs>
          <w:tab w:val="left" w:pos="900"/>
        </w:tabs>
        <w:spacing w:after="0" w:line="100" w:lineRule="atLeast"/>
        <w:ind w:left="720" w:hanging="360"/>
        <w:jc w:val="both"/>
      </w:pPr>
      <w:r>
        <w:rPr>
          <w:rFonts w:ascii="Verdana" w:hAnsi="Verdana" w:cs="Verdana"/>
          <w:sz w:val="18"/>
          <w:szCs w:val="18"/>
        </w:rPr>
        <w:t xml:space="preserve">Авторам из внешних вузов и организаций заполнить заявку на участие на сайте </w:t>
      </w:r>
      <w:hyperlink r:id="rId13" w:history="1">
        <w:r>
          <w:rPr>
            <w:rStyle w:val="Internetlink"/>
            <w:rFonts w:ascii="Verdana" w:hAnsi="Verdana" w:cs="Verdana"/>
            <w:sz w:val="18"/>
            <w:szCs w:val="18"/>
          </w:rPr>
          <w:t>http://ispu.ru/energy</w:t>
        </w:r>
      </w:hyperlink>
      <w:r>
        <w:rPr>
          <w:rFonts w:ascii="Verdana" w:hAnsi="Verdana" w:cs="Verdana"/>
          <w:sz w:val="18"/>
          <w:szCs w:val="18"/>
        </w:rPr>
        <w:t xml:space="preserve"> и отправить через сайт тезисы доклада.</w:t>
      </w:r>
    </w:p>
    <w:p w:rsidR="00D33836" w:rsidRPr="004867C1" w:rsidRDefault="008944F2">
      <w:pPr>
        <w:pStyle w:val="Standard"/>
        <w:numPr>
          <w:ilvl w:val="0"/>
          <w:numId w:val="3"/>
        </w:numPr>
        <w:tabs>
          <w:tab w:val="left" w:pos="900"/>
        </w:tabs>
        <w:spacing w:after="0" w:line="100" w:lineRule="atLeast"/>
        <w:ind w:left="72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Авторам из ИГЭУ представить материалы на рецензию сотрудникам, ответственным за НИРС на кафедрах. В случае положительной рецензии ответственные за НИРС направляют тезисы докладов </w:t>
      </w:r>
      <w:r w:rsidRPr="004867C1">
        <w:rPr>
          <w:rFonts w:ascii="Verdana" w:hAnsi="Verdana" w:cs="Verdana"/>
          <w:sz w:val="18"/>
          <w:szCs w:val="18"/>
        </w:rPr>
        <w:t>и списки авторов (с указанием темы докладов) заместителям деканов по НИРС.</w:t>
      </w:r>
    </w:p>
    <w:p w:rsidR="00D33836" w:rsidRPr="004867C1" w:rsidRDefault="008944F2">
      <w:pPr>
        <w:pStyle w:val="Standard"/>
        <w:spacing w:after="0" w:line="100" w:lineRule="atLeast"/>
        <w:ind w:firstLine="720"/>
        <w:jc w:val="both"/>
        <w:rPr>
          <w:rFonts w:ascii="Verdana" w:hAnsi="Verdana"/>
        </w:rPr>
      </w:pPr>
      <w:r w:rsidRPr="004867C1">
        <w:rPr>
          <w:rFonts w:ascii="Verdana" w:hAnsi="Verdana" w:cs="Verdana"/>
          <w:sz w:val="18"/>
          <w:szCs w:val="18"/>
        </w:rPr>
        <w:t>Материалы конференции будут изданы в виде сборника тезисов докладов в</w:t>
      </w:r>
      <w:r w:rsidR="009E415D" w:rsidRPr="004867C1">
        <w:rPr>
          <w:rFonts w:ascii="Verdana" w:hAnsi="Verdana" w:cs="Verdana"/>
          <w:sz w:val="18"/>
          <w:szCs w:val="18"/>
        </w:rPr>
        <w:t xml:space="preserve"> электронной и печатной версиях </w:t>
      </w:r>
      <w:r w:rsidR="0015399A" w:rsidRPr="004867C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с присвоением ISBN и регистрацией издания в Книжной палате </w:t>
      </w:r>
      <w:r w:rsidR="009E415D" w:rsidRPr="004867C1">
        <w:rPr>
          <w:rFonts w:ascii="Verdana" w:hAnsi="Verdana" w:cs="Verdana"/>
          <w:sz w:val="18"/>
          <w:szCs w:val="18"/>
        </w:rPr>
        <w:t xml:space="preserve">с размещением в </w:t>
      </w:r>
      <w:r w:rsidR="00976F67" w:rsidRPr="004867C1">
        <w:rPr>
          <w:rFonts w:ascii="Verdana" w:hAnsi="Verdana" w:cs="Verdana"/>
          <w:sz w:val="18"/>
          <w:szCs w:val="18"/>
        </w:rPr>
        <w:t xml:space="preserve">системе </w:t>
      </w:r>
      <w:r w:rsidR="009E415D" w:rsidRPr="004867C1">
        <w:rPr>
          <w:rFonts w:ascii="Verdana" w:hAnsi="Verdana" w:cs="Verdana"/>
          <w:b/>
          <w:sz w:val="18"/>
          <w:szCs w:val="18"/>
        </w:rPr>
        <w:t>РИНЦ</w:t>
      </w:r>
      <w:r w:rsidR="009E415D" w:rsidRPr="004867C1">
        <w:rPr>
          <w:rFonts w:ascii="Verdana" w:hAnsi="Verdana" w:cs="Verdana"/>
          <w:sz w:val="18"/>
          <w:szCs w:val="18"/>
        </w:rPr>
        <w:t>.</w:t>
      </w:r>
      <w:r w:rsidRPr="004867C1">
        <w:rPr>
          <w:rFonts w:ascii="Verdana" w:hAnsi="Verdana" w:cs="Verdana"/>
          <w:sz w:val="18"/>
          <w:szCs w:val="18"/>
        </w:rPr>
        <w:t xml:space="preserve"> Текст тезисов доклада объемом в </w:t>
      </w:r>
      <w:r w:rsidRPr="004867C1">
        <w:rPr>
          <w:rFonts w:ascii="Verdana" w:hAnsi="Verdana" w:cs="Verdana"/>
          <w:b/>
          <w:bCs/>
          <w:sz w:val="18"/>
          <w:szCs w:val="18"/>
        </w:rPr>
        <w:t>одну полн</w:t>
      </w:r>
      <w:r w:rsidR="009E415D" w:rsidRPr="004867C1">
        <w:rPr>
          <w:rFonts w:ascii="Verdana" w:hAnsi="Verdana" w:cs="Verdana"/>
          <w:b/>
          <w:bCs/>
          <w:sz w:val="18"/>
          <w:szCs w:val="18"/>
        </w:rPr>
        <w:t xml:space="preserve">ую </w:t>
      </w:r>
      <w:r w:rsidRPr="004867C1">
        <w:rPr>
          <w:rFonts w:ascii="Verdana" w:hAnsi="Verdana" w:cs="Verdana"/>
          <w:sz w:val="18"/>
          <w:szCs w:val="18"/>
        </w:rPr>
        <w:t xml:space="preserve"> страниц</w:t>
      </w:r>
      <w:r w:rsidR="009E415D" w:rsidRPr="004867C1">
        <w:rPr>
          <w:rFonts w:ascii="Verdana" w:hAnsi="Verdana" w:cs="Verdana"/>
          <w:sz w:val="18"/>
          <w:szCs w:val="18"/>
        </w:rPr>
        <w:t>у</w:t>
      </w:r>
      <w:r w:rsidRPr="004867C1">
        <w:rPr>
          <w:rFonts w:ascii="Verdana" w:hAnsi="Verdana" w:cs="Verdana"/>
          <w:sz w:val="18"/>
          <w:szCs w:val="18"/>
        </w:rPr>
        <w:t xml:space="preserve"> формата А5 представляется в виде файла с именем: </w:t>
      </w:r>
      <w:r w:rsidRPr="004867C1">
        <w:rPr>
          <w:rFonts w:ascii="Verdana" w:hAnsi="Verdana" w:cs="Verdana"/>
          <w:b/>
          <w:bCs/>
          <w:sz w:val="18"/>
          <w:szCs w:val="18"/>
        </w:rPr>
        <w:t>фамилия автора_номер</w:t>
      </w:r>
      <w:r w:rsidR="004867C1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4867C1">
        <w:rPr>
          <w:rFonts w:ascii="Verdana" w:hAnsi="Verdana" w:cs="Verdana"/>
          <w:b/>
          <w:bCs/>
          <w:sz w:val="18"/>
          <w:szCs w:val="18"/>
        </w:rPr>
        <w:t>секции.doc</w:t>
      </w:r>
      <w:r w:rsidRPr="004867C1">
        <w:rPr>
          <w:rFonts w:ascii="Verdana" w:hAnsi="Verdana" w:cs="Verdana"/>
          <w:sz w:val="18"/>
          <w:szCs w:val="18"/>
        </w:rPr>
        <w:t xml:space="preserve"> (допускаются расширения *.docx или *.rtf). Требования к оформлению текстов тезисов указаны в Приложении 1. Размер файла с текстом тезисов доклада не должен превышать 10 Мб. Тексты тезисов не редактируются, вся ответственность за научное содержание, стиль изложения и грамматику возложена на авторов, а также их научных руководителей. Число авторов одного доклада – не более 3-х.</w:t>
      </w:r>
    </w:p>
    <w:p w:rsidR="00D33836" w:rsidRPr="004867C1" w:rsidRDefault="008944F2">
      <w:pPr>
        <w:pStyle w:val="Standard"/>
        <w:spacing w:after="0" w:line="100" w:lineRule="atLeast"/>
        <w:ind w:firstLine="720"/>
        <w:jc w:val="both"/>
        <w:rPr>
          <w:rFonts w:ascii="Verdana" w:hAnsi="Verdana" w:cs="Verdana"/>
          <w:sz w:val="18"/>
          <w:szCs w:val="18"/>
        </w:rPr>
      </w:pPr>
      <w:r w:rsidRPr="004867C1">
        <w:rPr>
          <w:rFonts w:ascii="Verdana" w:hAnsi="Verdana" w:cs="Verdana"/>
          <w:sz w:val="18"/>
          <w:szCs w:val="18"/>
        </w:rPr>
        <w:t>Каждый из участников конференции может заявить не более двух докладов, за каждый последующий доклад оплачивается дополнительный организационный взнос.</w:t>
      </w:r>
    </w:p>
    <w:p w:rsidR="00D33836" w:rsidRDefault="008944F2">
      <w:pPr>
        <w:pStyle w:val="Textbody"/>
        <w:tabs>
          <w:tab w:val="left" w:pos="0"/>
        </w:tabs>
        <w:spacing w:after="0" w:line="100" w:lineRule="atLeast"/>
        <w:jc w:val="center"/>
      </w:pPr>
      <w:r>
        <w:rPr>
          <w:rStyle w:val="10"/>
          <w:rFonts w:ascii="Verdana" w:hAnsi="Verdana" w:cs="Verdana"/>
          <w:b/>
          <w:bCs/>
          <w:sz w:val="18"/>
          <w:szCs w:val="18"/>
        </w:rPr>
        <w:t>СТОИМОСТЬ ПУБЛИКАЦИИ</w:t>
      </w:r>
    </w:p>
    <w:p w:rsidR="00D33836" w:rsidRDefault="008944F2">
      <w:pPr>
        <w:pStyle w:val="Textbody"/>
        <w:spacing w:after="0" w:line="100" w:lineRule="atLeast"/>
        <w:ind w:firstLine="720"/>
      </w:pPr>
      <w:r>
        <w:rPr>
          <w:rStyle w:val="10"/>
          <w:rFonts w:ascii="Verdana" w:hAnsi="Verdana" w:cs="Verdana"/>
          <w:sz w:val="18"/>
          <w:szCs w:val="18"/>
        </w:rPr>
        <w:t>Плата за участие в конференции не взимается. Участники конференции самостоятельно оплачивают собственные расходы.</w:t>
      </w:r>
    </w:p>
    <w:p w:rsidR="00D33836" w:rsidRDefault="008944F2">
      <w:pPr>
        <w:pStyle w:val="Textbody"/>
        <w:spacing w:after="0" w:line="100" w:lineRule="atLeast"/>
        <w:ind w:firstLine="720"/>
      </w:pPr>
      <w:r>
        <w:rPr>
          <w:rStyle w:val="10"/>
          <w:rFonts w:ascii="Verdana" w:hAnsi="Verdana" w:cs="Verdana"/>
          <w:sz w:val="18"/>
          <w:szCs w:val="18"/>
        </w:rPr>
        <w:t xml:space="preserve">Оргвзнос за публикацию тезисов и материалов докладов составляет </w:t>
      </w:r>
      <w:r w:rsidR="00C60D6D">
        <w:rPr>
          <w:rStyle w:val="10"/>
          <w:rFonts w:ascii="Verdana" w:hAnsi="Verdana" w:cs="Verdana"/>
          <w:b/>
          <w:sz w:val="18"/>
          <w:szCs w:val="18"/>
        </w:rPr>
        <w:t>9</w:t>
      </w:r>
      <w:r w:rsidR="00F43C0E" w:rsidRPr="00F43C0E">
        <w:rPr>
          <w:rStyle w:val="10"/>
          <w:rFonts w:ascii="Verdana" w:hAnsi="Verdana" w:cs="Verdana"/>
          <w:b/>
          <w:sz w:val="18"/>
          <w:szCs w:val="18"/>
        </w:rPr>
        <w:t>0</w:t>
      </w:r>
      <w:r>
        <w:rPr>
          <w:rStyle w:val="10"/>
          <w:rFonts w:ascii="Verdana" w:hAnsi="Verdana" w:cs="Verdana"/>
          <w:b/>
          <w:bCs/>
          <w:sz w:val="18"/>
          <w:szCs w:val="18"/>
        </w:rPr>
        <w:t>0 рублей</w:t>
      </w:r>
      <w:r>
        <w:rPr>
          <w:rStyle w:val="10"/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 xml:space="preserve">Если автор заявляет свыше двух докладов, то за каждый последующий доклад оплачивается дополнительный организационный взнос в размере </w:t>
      </w:r>
      <w:r>
        <w:rPr>
          <w:rFonts w:ascii="Verdana" w:hAnsi="Verdana" w:cs="Verdana"/>
          <w:b/>
          <w:bCs/>
          <w:sz w:val="18"/>
          <w:szCs w:val="18"/>
        </w:rPr>
        <w:t>500 руб</w:t>
      </w:r>
      <w:r>
        <w:rPr>
          <w:rFonts w:ascii="Verdana" w:hAnsi="Verdana" w:cs="Verdana"/>
          <w:sz w:val="18"/>
          <w:szCs w:val="18"/>
        </w:rPr>
        <w:t>.</w:t>
      </w:r>
      <w:r>
        <w:rPr>
          <w:rStyle w:val="10"/>
          <w:rFonts w:ascii="Verdana" w:hAnsi="Verdana" w:cs="Verdana"/>
          <w:sz w:val="18"/>
          <w:szCs w:val="18"/>
        </w:rPr>
        <w:t xml:space="preserve"> Оплата производится только в случае положительной рецензии. Участники конференции из вузов и организаций стран ближнего и дальнего зарубежья от уплаты оргвзноса освобождаются. Авторы из ИГЭУ освобождаются от уплаты оргвзноса в случае очного участия в конференции.</w:t>
      </w:r>
    </w:p>
    <w:p w:rsidR="00D33836" w:rsidRDefault="008944F2">
      <w:pPr>
        <w:pStyle w:val="Textbody"/>
        <w:spacing w:after="0" w:line="100" w:lineRule="atLeast"/>
        <w:ind w:firstLine="7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Информация о банковских реквизитах для оплаты оргвзноса будет включена во второе информационное сообщение.</w:t>
      </w:r>
    </w:p>
    <w:p w:rsidR="00D33836" w:rsidRDefault="008944F2">
      <w:pPr>
        <w:pStyle w:val="Textbody"/>
        <w:tabs>
          <w:tab w:val="left" w:pos="0"/>
        </w:tabs>
        <w:spacing w:after="0" w:line="100" w:lineRule="atLeast"/>
        <w:jc w:val="center"/>
      </w:pPr>
      <w:r>
        <w:rPr>
          <w:rStyle w:val="10"/>
          <w:rFonts w:ascii="Verdana" w:hAnsi="Verdana" w:cs="Verdana"/>
          <w:b/>
          <w:bCs/>
          <w:sz w:val="18"/>
          <w:szCs w:val="18"/>
        </w:rPr>
        <w:t>КОНКУРС</w:t>
      </w:r>
    </w:p>
    <w:p w:rsidR="00D33836" w:rsidRDefault="008944F2">
      <w:pPr>
        <w:pStyle w:val="Textbody"/>
        <w:spacing w:after="0" w:line="100" w:lineRule="atLeast"/>
        <w:ind w:firstLine="720"/>
      </w:pPr>
      <w:r>
        <w:rPr>
          <w:rStyle w:val="10"/>
          <w:rFonts w:ascii="Verdana" w:hAnsi="Verdana" w:cs="Verdana"/>
          <w:sz w:val="18"/>
          <w:szCs w:val="18"/>
        </w:rPr>
        <w:t xml:space="preserve">В рамках конференции будет организован конкурс докладов по каждой секции, победителям и призерам будут вручены дипломы и почетные грамоты конференции. Лучшие доклады будут опубликованы в сборнике докладов конференции с размещением в </w:t>
      </w:r>
      <w:r w:rsidR="00976F67">
        <w:rPr>
          <w:rStyle w:val="10"/>
          <w:rFonts w:ascii="Verdana" w:hAnsi="Verdana" w:cs="Verdana"/>
          <w:sz w:val="18"/>
          <w:szCs w:val="18"/>
        </w:rPr>
        <w:t xml:space="preserve">системе </w:t>
      </w:r>
      <w:r>
        <w:rPr>
          <w:rStyle w:val="10"/>
          <w:rFonts w:ascii="Verdana" w:hAnsi="Verdana" w:cs="Verdana"/>
          <w:sz w:val="18"/>
          <w:szCs w:val="18"/>
        </w:rPr>
        <w:t xml:space="preserve">РИНЦ. Информация о порядке публикации будет представлена дополнительно. </w:t>
      </w:r>
      <w:r>
        <w:rPr>
          <w:rFonts w:ascii="Verdana" w:hAnsi="Verdana" w:cs="Verdana"/>
          <w:sz w:val="18"/>
          <w:szCs w:val="18"/>
        </w:rPr>
        <w:t>Лучшие представленные доклады будут рекомендованы Оргкомитетом для публикации в журнале «Вестник ИГЭУ» (журнал входит в перечень ВАК).</w:t>
      </w:r>
    </w:p>
    <w:p w:rsidR="00D33836" w:rsidRDefault="008944F2">
      <w:pPr>
        <w:pStyle w:val="Standard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ВАЖНЫЕ ДАТЫ</w:t>
      </w:r>
    </w:p>
    <w:tbl>
      <w:tblPr>
        <w:tblW w:w="1028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7"/>
        <w:gridCol w:w="3271"/>
      </w:tblGrid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Представление заявок и тезисов докладов авторов из внешних вузов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8A5EB6">
            <w:pPr>
              <w:pStyle w:val="Standard"/>
              <w:spacing w:after="0" w:line="100" w:lineRule="atLeast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до 2</w:t>
            </w:r>
            <w:r w:rsidR="008A5EB6">
              <w:rPr>
                <w:rFonts w:ascii="Verdana" w:hAnsi="Verdana" w:cs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декабря 20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 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Представления тезисов докладов авторов из ИГЭУ на кафедры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8A5EB6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до 2</w:t>
            </w:r>
            <w:r w:rsidR="008A5EB6">
              <w:rPr>
                <w:rFonts w:ascii="Verdana" w:hAnsi="Verdana" w:cs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декабря 201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Рецензирование представленных материалов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8A5EB6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до </w:t>
            </w:r>
            <w:r w:rsidR="008A5EB6">
              <w:rPr>
                <w:rFonts w:ascii="Verdana" w:hAnsi="Verdana" w:cs="Verdana"/>
                <w:b/>
                <w:bCs/>
                <w:sz w:val="18"/>
                <w:szCs w:val="18"/>
              </w:rPr>
              <w:t>21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января 201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Второе информационное сообщение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772232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до </w:t>
            </w:r>
            <w:r w:rsidR="0011420C">
              <w:rPr>
                <w:rFonts w:ascii="Verdana" w:hAnsi="Verdana" w:cs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 февраля 201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Рассылка приглашений на конференцию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772232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до </w:t>
            </w:r>
            <w:r w:rsidR="0011420C">
              <w:rPr>
                <w:rFonts w:ascii="Verdana" w:hAnsi="Verdana" w:cs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 февраля 201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Оплата оргвзносов</w:t>
            </w:r>
            <w:r w:rsidR="00E1126D">
              <w:rPr>
                <w:rFonts w:ascii="Verdana" w:hAnsi="Verdana" w:cs="Verdana"/>
                <w:sz w:val="18"/>
                <w:szCs w:val="18"/>
              </w:rPr>
              <w:t xml:space="preserve"> для внешних участников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772232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до </w:t>
            </w:r>
            <w:r w:rsidR="0011420C">
              <w:rPr>
                <w:rFonts w:ascii="Verdana" w:hAnsi="Verdana" w:cs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 марта 201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E1126D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1126D" w:rsidRDefault="00AC0A10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Оплата оргвзносов</w:t>
            </w:r>
            <w:r w:rsidR="00E1126D">
              <w:rPr>
                <w:rFonts w:ascii="Verdana" w:hAnsi="Verdana" w:cs="Verdana"/>
                <w:sz w:val="18"/>
                <w:szCs w:val="18"/>
              </w:rPr>
              <w:t xml:space="preserve"> для внутренних участников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1126D" w:rsidRDefault="00AC0A10" w:rsidP="00772232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до 12 апреля 2019г.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Третье информационное сообщение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 w:rsidP="008A5EB6">
            <w:pPr>
              <w:pStyle w:val="Standard"/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до 1</w:t>
            </w:r>
            <w:r w:rsidR="008A5EB6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марта 201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D33836">
        <w:trPr>
          <w:trHeight w:val="240"/>
        </w:trPr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Работа конференции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11420C" w:rsidP="00F43C0E">
            <w:pPr>
              <w:pStyle w:val="Standard"/>
              <w:spacing w:after="0" w:line="100" w:lineRule="atLeast"/>
              <w:ind w:right="-8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0</w:t>
            </w:r>
            <w:r w:rsidR="00F43C0E"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="008944F2">
              <w:rPr>
                <w:rFonts w:ascii="Verdana" w:hAnsi="Verdana" w:cs="Verdana"/>
                <w:b/>
                <w:bCs/>
                <w:sz w:val="18"/>
                <w:szCs w:val="18"/>
              </w:rPr>
              <w:t>–0</w:t>
            </w:r>
            <w:r w:rsidR="00F43C0E"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  <w:r w:rsidR="0077223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апреля 2019</w:t>
            </w:r>
            <w:r w:rsidR="008944F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г.</w:t>
            </w:r>
          </w:p>
        </w:tc>
      </w:tr>
    </w:tbl>
    <w:p w:rsidR="00D33836" w:rsidRDefault="008944F2">
      <w:pPr>
        <w:pStyle w:val="Standard"/>
        <w:spacing w:after="0" w:line="100" w:lineRule="atLeast"/>
        <w:ind w:firstLine="709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Информация об условиях участия в конкурсах и о программе работы конференции будет включена в третье информационное сообщение.</w:t>
      </w:r>
    </w:p>
    <w:p w:rsidR="00D33836" w:rsidRDefault="008944F2">
      <w:pPr>
        <w:pStyle w:val="Textbody"/>
        <w:tabs>
          <w:tab w:val="left" w:pos="0"/>
        </w:tabs>
        <w:spacing w:after="0" w:line="100" w:lineRule="atLeast"/>
        <w:jc w:val="center"/>
      </w:pPr>
      <w:r>
        <w:rPr>
          <w:rStyle w:val="10"/>
          <w:rFonts w:ascii="Verdana" w:hAnsi="Verdana" w:cs="Verdana"/>
          <w:b/>
          <w:bCs/>
          <w:caps/>
          <w:sz w:val="18"/>
          <w:szCs w:val="18"/>
        </w:rPr>
        <w:t>адрес оргкомитета</w:t>
      </w:r>
    </w:p>
    <w:p w:rsidR="00D33836" w:rsidRDefault="008944F2">
      <w:pPr>
        <w:pStyle w:val="Textbody"/>
        <w:tabs>
          <w:tab w:val="left" w:pos="0"/>
        </w:tabs>
        <w:spacing w:after="0" w:line="100" w:lineRule="atLeast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153003, Россия, г. Иваново, ул. Рабфаковская, д. 34, ИГЭУ</w:t>
      </w:r>
    </w:p>
    <w:p w:rsidR="00D33836" w:rsidRDefault="008944F2">
      <w:pPr>
        <w:pStyle w:val="Standard"/>
        <w:spacing w:after="0" w:line="100" w:lineRule="atLeast"/>
      </w:pPr>
      <w:r>
        <w:rPr>
          <w:rFonts w:ascii="Verdana" w:hAnsi="Verdana" w:cs="Verdana"/>
          <w:b/>
          <w:bCs/>
          <w:sz w:val="18"/>
          <w:szCs w:val="18"/>
        </w:rPr>
        <w:t>Макаров Аркадий Владиславович</w:t>
      </w:r>
      <w:r>
        <w:rPr>
          <w:rFonts w:ascii="Verdana" w:hAnsi="Verdana" w:cs="Verdana"/>
          <w:sz w:val="18"/>
          <w:szCs w:val="18"/>
        </w:rPr>
        <w:t>, зам. председателя оргкомитета</w:t>
      </w:r>
    </w:p>
    <w:p w:rsidR="00D33836" w:rsidRDefault="008944F2">
      <w:pPr>
        <w:pStyle w:val="Textbody"/>
        <w:tabs>
          <w:tab w:val="left" w:pos="0"/>
        </w:tabs>
        <w:spacing w:after="0" w:line="100" w:lineRule="atLeast"/>
        <w:jc w:val="left"/>
      </w:pPr>
      <w:r>
        <w:rPr>
          <w:rFonts w:ascii="Verdana" w:hAnsi="Verdana" w:cs="Verdana"/>
          <w:sz w:val="18"/>
          <w:szCs w:val="18"/>
        </w:rPr>
        <w:t>тел</w:t>
      </w:r>
      <w:r w:rsidRPr="003D0437">
        <w:rPr>
          <w:rFonts w:ascii="Verdana" w:hAnsi="Verdana" w:cs="Verdana"/>
          <w:sz w:val="18"/>
          <w:szCs w:val="18"/>
          <w:lang w:val="en-US"/>
        </w:rPr>
        <w:t xml:space="preserve">.: (4932) 26-99-45, +7 (920) 671-45-37, </w:t>
      </w:r>
      <w:r>
        <w:rPr>
          <w:rFonts w:ascii="Verdana" w:hAnsi="Verdana" w:cs="Verdana"/>
          <w:sz w:val="18"/>
          <w:szCs w:val="18"/>
          <w:lang w:val="en-US"/>
        </w:rPr>
        <w:t>e</w:t>
      </w:r>
      <w:r w:rsidRPr="003D0437">
        <w:rPr>
          <w:rFonts w:ascii="Verdana" w:hAnsi="Verdana" w:cs="Verdana"/>
          <w:sz w:val="18"/>
          <w:szCs w:val="18"/>
          <w:lang w:val="en-US"/>
        </w:rPr>
        <w:t>-</w:t>
      </w:r>
      <w:r>
        <w:rPr>
          <w:rFonts w:ascii="Verdana" w:hAnsi="Verdana" w:cs="Verdana"/>
          <w:sz w:val="18"/>
          <w:szCs w:val="18"/>
          <w:lang w:val="en-US"/>
        </w:rPr>
        <w:t>mail</w:t>
      </w:r>
      <w:r w:rsidRPr="003D0437">
        <w:rPr>
          <w:rFonts w:ascii="Verdana" w:hAnsi="Verdana" w:cs="Verdana"/>
          <w:sz w:val="18"/>
          <w:szCs w:val="18"/>
          <w:lang w:val="en-US"/>
        </w:rPr>
        <w:t xml:space="preserve">: </w:t>
      </w:r>
      <w:hyperlink r:id="rId14" w:history="1">
        <w:r w:rsidRPr="003D0437">
          <w:rPr>
            <w:rStyle w:val="Internetlink"/>
            <w:rFonts w:ascii="Verdana" w:hAnsi="Verdana"/>
            <w:lang w:val="en-US"/>
          </w:rPr>
          <w:t>energya</w:t>
        </w:r>
      </w:hyperlink>
      <w:hyperlink r:id="rId15" w:history="1">
        <w:r w:rsidRPr="003D0437">
          <w:rPr>
            <w:rStyle w:val="Internetlink"/>
            <w:rFonts w:ascii="Verdana" w:hAnsi="Verdana"/>
            <w:lang w:val="en-US"/>
          </w:rPr>
          <w:t>@</w:t>
        </w:r>
      </w:hyperlink>
      <w:hyperlink r:id="rId16" w:history="1">
        <w:r w:rsidRPr="003D0437">
          <w:rPr>
            <w:rStyle w:val="Internetlink"/>
            <w:rFonts w:ascii="Verdana" w:hAnsi="Verdana"/>
            <w:lang w:val="en-US"/>
          </w:rPr>
          <w:t>ispu</w:t>
        </w:r>
      </w:hyperlink>
      <w:hyperlink r:id="rId17" w:history="1">
        <w:r w:rsidRPr="003D0437">
          <w:rPr>
            <w:rStyle w:val="Internetlink"/>
            <w:rFonts w:ascii="Verdana" w:hAnsi="Verdana"/>
            <w:lang w:val="en-US"/>
          </w:rPr>
          <w:t>.</w:t>
        </w:r>
      </w:hyperlink>
      <w:hyperlink r:id="rId18" w:history="1">
        <w:r>
          <w:rPr>
            <w:rStyle w:val="Internetlink"/>
            <w:rFonts w:ascii="Verdana" w:hAnsi="Verdana"/>
          </w:rPr>
          <w:t>ru</w:t>
        </w:r>
      </w:hyperlink>
    </w:p>
    <w:p w:rsidR="00D33836" w:rsidRDefault="008A5EB6">
      <w:pPr>
        <w:pStyle w:val="Textbody"/>
        <w:tabs>
          <w:tab w:val="left" w:pos="0"/>
        </w:tabs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Чистова Ирина Николаевна</w:t>
      </w:r>
      <w:r w:rsidR="008944F2">
        <w:rPr>
          <w:rFonts w:ascii="Verdana" w:hAnsi="Verdana" w:cs="Verdana"/>
          <w:sz w:val="18"/>
          <w:szCs w:val="18"/>
        </w:rPr>
        <w:t>, отв. секретарь</w:t>
      </w:r>
    </w:p>
    <w:p w:rsidR="00D33836" w:rsidRPr="00B166F3" w:rsidRDefault="008944F2">
      <w:pPr>
        <w:pStyle w:val="Textbody"/>
        <w:tabs>
          <w:tab w:val="left" w:pos="0"/>
        </w:tabs>
        <w:spacing w:after="0" w:line="100" w:lineRule="atLeast"/>
      </w:pPr>
      <w:r>
        <w:rPr>
          <w:rFonts w:ascii="Verdana" w:hAnsi="Verdana" w:cs="Verdana"/>
          <w:sz w:val="18"/>
          <w:szCs w:val="18"/>
        </w:rPr>
        <w:t>тел</w:t>
      </w:r>
      <w:r w:rsidRPr="00B166F3">
        <w:rPr>
          <w:rFonts w:ascii="Verdana" w:hAnsi="Verdana" w:cs="Verdana"/>
          <w:sz w:val="18"/>
          <w:szCs w:val="18"/>
        </w:rPr>
        <w:t>.: +7 (9</w:t>
      </w:r>
      <w:r w:rsidR="0011420C" w:rsidRPr="00B166F3">
        <w:rPr>
          <w:rFonts w:ascii="Verdana" w:hAnsi="Verdana" w:cs="Verdana"/>
          <w:sz w:val="18"/>
          <w:szCs w:val="18"/>
        </w:rPr>
        <w:t>1</w:t>
      </w:r>
      <w:r w:rsidRPr="00B166F3">
        <w:rPr>
          <w:rFonts w:ascii="Verdana" w:hAnsi="Verdana" w:cs="Verdana"/>
          <w:sz w:val="18"/>
          <w:szCs w:val="18"/>
        </w:rPr>
        <w:t xml:space="preserve">0) </w:t>
      </w:r>
      <w:r w:rsidR="0011420C" w:rsidRPr="00B166F3">
        <w:rPr>
          <w:rFonts w:ascii="Verdana" w:hAnsi="Verdana" w:cs="Verdana"/>
          <w:sz w:val="18"/>
          <w:szCs w:val="18"/>
        </w:rPr>
        <w:t>99</w:t>
      </w:r>
      <w:r w:rsidR="00C60D6D" w:rsidRPr="00B166F3">
        <w:rPr>
          <w:rFonts w:ascii="Verdana" w:hAnsi="Verdana" w:cs="Verdana"/>
          <w:sz w:val="18"/>
          <w:szCs w:val="18"/>
        </w:rPr>
        <w:t>4</w:t>
      </w:r>
      <w:r w:rsidRPr="00B166F3">
        <w:rPr>
          <w:rFonts w:ascii="Verdana" w:hAnsi="Verdana" w:cs="Verdana"/>
          <w:sz w:val="18"/>
          <w:szCs w:val="18"/>
        </w:rPr>
        <w:t>-</w:t>
      </w:r>
      <w:r w:rsidR="00C60D6D" w:rsidRPr="00B166F3">
        <w:rPr>
          <w:rFonts w:ascii="Verdana" w:hAnsi="Verdana" w:cs="Verdana"/>
          <w:sz w:val="18"/>
          <w:szCs w:val="18"/>
        </w:rPr>
        <w:t>89</w:t>
      </w:r>
      <w:r w:rsidRPr="00B166F3">
        <w:rPr>
          <w:rFonts w:ascii="Verdana" w:hAnsi="Verdana" w:cs="Verdana"/>
          <w:sz w:val="18"/>
          <w:szCs w:val="18"/>
        </w:rPr>
        <w:t>-</w:t>
      </w:r>
      <w:r w:rsidR="00C60D6D" w:rsidRPr="00B166F3">
        <w:rPr>
          <w:rFonts w:ascii="Verdana" w:hAnsi="Verdana" w:cs="Verdana"/>
          <w:sz w:val="18"/>
          <w:szCs w:val="18"/>
        </w:rPr>
        <w:t>46</w:t>
      </w:r>
      <w:r w:rsidRPr="00B166F3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  <w:lang w:val="en-US"/>
        </w:rPr>
        <w:t>e</w:t>
      </w:r>
      <w:r w:rsidRPr="00B166F3">
        <w:rPr>
          <w:rFonts w:ascii="Verdana" w:hAnsi="Verdana" w:cs="Verdana"/>
          <w:sz w:val="18"/>
          <w:szCs w:val="18"/>
        </w:rPr>
        <w:t>-</w:t>
      </w:r>
      <w:r>
        <w:rPr>
          <w:rFonts w:ascii="Verdana" w:hAnsi="Verdana" w:cs="Verdana"/>
          <w:sz w:val="18"/>
          <w:szCs w:val="18"/>
          <w:lang w:val="en-US"/>
        </w:rPr>
        <w:t>mail</w:t>
      </w:r>
      <w:r w:rsidRPr="00B166F3">
        <w:rPr>
          <w:rFonts w:ascii="Verdana" w:hAnsi="Verdana" w:cs="Verdana"/>
          <w:sz w:val="18"/>
          <w:szCs w:val="18"/>
        </w:rPr>
        <w:t xml:space="preserve">: </w:t>
      </w:r>
      <w:hyperlink r:id="rId19" w:history="1">
        <w:r w:rsidRPr="0011420C">
          <w:rPr>
            <w:rFonts w:ascii="Verdana" w:hAnsi="Verdana"/>
            <w:lang w:val="en-US"/>
          </w:rPr>
          <w:t>energyconf</w:t>
        </w:r>
        <w:r w:rsidRPr="00B166F3">
          <w:rPr>
            <w:rFonts w:ascii="Verdana" w:hAnsi="Verdana"/>
          </w:rPr>
          <w:t>@</w:t>
        </w:r>
        <w:r w:rsidRPr="0011420C">
          <w:rPr>
            <w:rFonts w:ascii="Verdana" w:hAnsi="Verdana"/>
            <w:lang w:val="en-US"/>
          </w:rPr>
          <w:t>bk</w:t>
        </w:r>
        <w:r w:rsidRPr="00B166F3">
          <w:rPr>
            <w:rFonts w:ascii="Verdana" w:hAnsi="Verdana"/>
          </w:rPr>
          <w:t>.</w:t>
        </w:r>
        <w:r w:rsidRPr="0011420C">
          <w:rPr>
            <w:rFonts w:ascii="Verdana" w:hAnsi="Verdana"/>
            <w:lang w:val="en-US"/>
          </w:rPr>
          <w:t>ru</w:t>
        </w:r>
      </w:hyperlink>
    </w:p>
    <w:p w:rsidR="00D33836" w:rsidRDefault="008944F2">
      <w:pPr>
        <w:pStyle w:val="Textbody"/>
        <w:tabs>
          <w:tab w:val="left" w:pos="0"/>
        </w:tabs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Более подробная информация по проведению конференции – на сайте университета:</w:t>
      </w:r>
    </w:p>
    <w:p w:rsidR="00D33836" w:rsidRDefault="00F339FE">
      <w:pPr>
        <w:pStyle w:val="Textbody"/>
        <w:tabs>
          <w:tab w:val="left" w:pos="0"/>
        </w:tabs>
        <w:spacing w:after="0" w:line="100" w:lineRule="atLeast"/>
        <w:jc w:val="center"/>
      </w:pPr>
      <w:hyperlink r:id="rId20" w:history="1">
        <w:r w:rsidR="008944F2">
          <w:rPr>
            <w:rStyle w:val="Internetlink"/>
            <w:rFonts w:ascii="Verdana" w:hAnsi="Verdana"/>
          </w:rPr>
          <w:t>http</w:t>
        </w:r>
      </w:hyperlink>
      <w:hyperlink r:id="rId21" w:history="1">
        <w:r w:rsidR="008944F2">
          <w:rPr>
            <w:rStyle w:val="Internetlink"/>
            <w:rFonts w:ascii="Verdana" w:hAnsi="Verdana"/>
          </w:rPr>
          <w:t>://</w:t>
        </w:r>
      </w:hyperlink>
      <w:hyperlink r:id="rId22" w:history="1">
        <w:r w:rsidR="008944F2">
          <w:rPr>
            <w:rStyle w:val="Internetlink"/>
            <w:rFonts w:ascii="Verdana" w:hAnsi="Verdana"/>
          </w:rPr>
          <w:t>ispu</w:t>
        </w:r>
      </w:hyperlink>
      <w:hyperlink r:id="rId23" w:history="1">
        <w:r w:rsidR="008944F2">
          <w:rPr>
            <w:rStyle w:val="Internetlink"/>
            <w:rFonts w:ascii="Verdana" w:hAnsi="Verdana"/>
          </w:rPr>
          <w:t>.</w:t>
        </w:r>
      </w:hyperlink>
      <w:hyperlink r:id="rId24" w:history="1">
        <w:r w:rsidR="008944F2">
          <w:rPr>
            <w:rStyle w:val="Internetlink"/>
            <w:rFonts w:ascii="Verdana" w:hAnsi="Verdana"/>
          </w:rPr>
          <w:t>ru</w:t>
        </w:r>
      </w:hyperlink>
      <w:r w:rsidR="008944F2">
        <w:rPr>
          <w:rFonts w:ascii="Verdana" w:hAnsi="Verdana" w:cs="Verdana"/>
          <w:sz w:val="18"/>
          <w:szCs w:val="18"/>
        </w:rPr>
        <w:t xml:space="preserve">, </w:t>
      </w:r>
      <w:hyperlink r:id="rId25" w:history="1">
        <w:r w:rsidR="008944F2">
          <w:rPr>
            <w:rStyle w:val="Internetlink"/>
            <w:rFonts w:ascii="Verdana" w:hAnsi="Verdana" w:cs="Verdana"/>
          </w:rPr>
          <w:t>http://ispu.ru/energy</w:t>
        </w:r>
      </w:hyperlink>
      <w:r w:rsidR="008944F2">
        <w:rPr>
          <w:rFonts w:ascii="Verdana" w:hAnsi="Verdana" w:cs="Verdana"/>
        </w:rPr>
        <w:t>.</w:t>
      </w:r>
    </w:p>
    <w:p w:rsidR="00D33836" w:rsidRDefault="008944F2">
      <w:pPr>
        <w:pStyle w:val="2"/>
        <w:spacing w:before="0" w:after="0" w:line="100" w:lineRule="atLeast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Приложение 1</w:t>
      </w:r>
    </w:p>
    <w:p w:rsidR="00D33836" w:rsidRDefault="00D33836">
      <w:pPr>
        <w:pStyle w:val="Textbody"/>
        <w:spacing w:after="0" w:line="100" w:lineRule="atLeast"/>
        <w:ind w:firstLine="709"/>
        <w:jc w:val="center"/>
        <w:rPr>
          <w:rFonts w:ascii="Verdana" w:hAnsi="Verdana" w:cs="Verdana"/>
          <w:b/>
          <w:bCs/>
          <w:caps/>
          <w:sz w:val="18"/>
          <w:szCs w:val="18"/>
        </w:rPr>
      </w:pPr>
    </w:p>
    <w:p w:rsidR="00D33836" w:rsidRDefault="008944F2">
      <w:pPr>
        <w:pStyle w:val="Textbody"/>
        <w:spacing w:after="0" w:line="100" w:lineRule="atLeast"/>
        <w:jc w:val="center"/>
        <w:rPr>
          <w:rFonts w:ascii="Verdana" w:hAnsi="Verdana" w:cs="Verdana"/>
          <w:b/>
          <w:bCs/>
          <w:caps/>
          <w:sz w:val="18"/>
          <w:szCs w:val="18"/>
        </w:rPr>
      </w:pPr>
      <w:r>
        <w:rPr>
          <w:rFonts w:ascii="Verdana" w:hAnsi="Verdana" w:cs="Verdana"/>
          <w:b/>
          <w:bCs/>
          <w:caps/>
          <w:sz w:val="18"/>
          <w:szCs w:val="18"/>
        </w:rPr>
        <w:t>Требования к оформлению ТЕЗИСОВ докладов</w:t>
      </w:r>
    </w:p>
    <w:p w:rsidR="00D33836" w:rsidRDefault="008944F2">
      <w:pPr>
        <w:pStyle w:val="Textbody"/>
        <w:spacing w:after="0" w:line="100" w:lineRule="atLeast"/>
        <w:ind w:firstLine="709"/>
      </w:pPr>
      <w:r>
        <w:rPr>
          <w:rFonts w:ascii="Verdana" w:hAnsi="Verdana" w:cs="Verdana"/>
          <w:sz w:val="18"/>
          <w:szCs w:val="18"/>
        </w:rPr>
        <w:t xml:space="preserve">1. Каждые тезисы докладов необходимо представить в виде файла. Тезисы набираются в редакторе </w:t>
      </w:r>
      <w:r>
        <w:rPr>
          <w:rFonts w:ascii="Verdana" w:hAnsi="Verdana" w:cs="Verdana"/>
          <w:sz w:val="18"/>
          <w:szCs w:val="18"/>
          <w:lang w:val="en-US"/>
        </w:rPr>
        <w:t>Microsoft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  <w:lang w:val="en-US"/>
        </w:rPr>
        <w:t>Word</w:t>
      </w:r>
      <w:r>
        <w:rPr>
          <w:rFonts w:ascii="Verdana" w:hAnsi="Verdana" w:cs="Verdana"/>
          <w:sz w:val="18"/>
          <w:szCs w:val="18"/>
        </w:rPr>
        <w:t xml:space="preserve"> с учетом следующих требований: размер бумаги </w:t>
      </w:r>
      <w:r>
        <w:rPr>
          <w:rFonts w:ascii="Verdana" w:hAnsi="Verdana" w:cs="Verdana"/>
          <w:b/>
          <w:bCs/>
          <w:sz w:val="18"/>
          <w:szCs w:val="18"/>
        </w:rPr>
        <w:t>А5</w:t>
      </w:r>
      <w:r>
        <w:rPr>
          <w:rFonts w:ascii="Verdana" w:hAnsi="Verdana" w:cs="Verdana"/>
          <w:sz w:val="18"/>
          <w:szCs w:val="18"/>
        </w:rPr>
        <w:t xml:space="preserve"> (148х210 мм), ориентация книжная; поля: верхнее, нижнее, правое, левое – 20 мм; шрифт Times New Roman, стиль обычный, размер основного текста – 10 pt (автоматический перенос включен), межстрочный интервал – одинарный; выравнивание – по ширине;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лишние пробелы и отступы недопустимы; </w:t>
      </w:r>
      <w:r>
        <w:rPr>
          <w:rFonts w:ascii="Verdana" w:hAnsi="Verdana" w:cs="Verdana"/>
          <w:b/>
          <w:bCs/>
          <w:sz w:val="18"/>
          <w:szCs w:val="18"/>
        </w:rPr>
        <w:t>объем — одна полн</w:t>
      </w:r>
      <w:r w:rsidR="00976F67">
        <w:rPr>
          <w:rFonts w:ascii="Verdana" w:hAnsi="Verdana" w:cs="Verdana"/>
          <w:b/>
          <w:bCs/>
          <w:sz w:val="18"/>
          <w:szCs w:val="18"/>
        </w:rPr>
        <w:t>ая</w:t>
      </w:r>
      <w:r>
        <w:rPr>
          <w:rFonts w:ascii="Verdana" w:hAnsi="Verdana" w:cs="Verdana"/>
          <w:b/>
          <w:bCs/>
          <w:sz w:val="18"/>
          <w:szCs w:val="18"/>
        </w:rPr>
        <w:t xml:space="preserve"> страниц</w:t>
      </w:r>
      <w:r w:rsidR="00976F67">
        <w:rPr>
          <w:rFonts w:ascii="Verdana" w:hAnsi="Verdana" w:cs="Verdana"/>
          <w:b/>
          <w:bCs/>
          <w:sz w:val="18"/>
          <w:szCs w:val="18"/>
        </w:rPr>
        <w:t>а</w:t>
      </w:r>
      <w:r>
        <w:rPr>
          <w:rFonts w:ascii="Verdana" w:hAnsi="Verdana" w:cs="Verdana"/>
          <w:sz w:val="18"/>
          <w:szCs w:val="18"/>
        </w:rPr>
        <w:t>.</w:t>
      </w:r>
    </w:p>
    <w:p w:rsidR="00D33836" w:rsidRDefault="008944F2">
      <w:pPr>
        <w:pStyle w:val="Textbody"/>
        <w:spacing w:after="0" w:line="100" w:lineRule="atLeast"/>
        <w:ind w:firstLine="709"/>
      </w:pPr>
      <w:r>
        <w:rPr>
          <w:rFonts w:ascii="Verdana" w:hAnsi="Verdana" w:cs="Verdana"/>
          <w:sz w:val="18"/>
          <w:szCs w:val="18"/>
        </w:rPr>
        <w:t xml:space="preserve">2. Фамилии и инициалы авторов и руководителей, сокращённое название организации и город  (помещаются в скобки) выравниваются по правому краю, строчными буквами, курсивным, жирным шрифтом, размер – 10 </w:t>
      </w:r>
      <w:r>
        <w:rPr>
          <w:rFonts w:ascii="Verdana" w:hAnsi="Verdana" w:cs="Verdana"/>
          <w:sz w:val="18"/>
          <w:szCs w:val="18"/>
          <w:lang w:val="en-US"/>
        </w:rPr>
        <w:t>pt</w:t>
      </w:r>
      <w:r>
        <w:rPr>
          <w:rFonts w:ascii="Verdana" w:hAnsi="Verdana" w:cs="Verdana"/>
          <w:sz w:val="18"/>
          <w:szCs w:val="18"/>
        </w:rPr>
        <w:t>.</w:t>
      </w:r>
    </w:p>
    <w:p w:rsidR="00D33836" w:rsidRDefault="008944F2">
      <w:pPr>
        <w:pStyle w:val="Textbody"/>
        <w:spacing w:after="0" w:line="100" w:lineRule="atLeast"/>
        <w:ind w:firstLine="709"/>
      </w:pPr>
      <w:r>
        <w:rPr>
          <w:rFonts w:ascii="Verdana" w:hAnsi="Verdana" w:cs="Verdana"/>
          <w:sz w:val="18"/>
          <w:szCs w:val="18"/>
        </w:rPr>
        <w:t xml:space="preserve">3. Заголовок (название) печатается по центру прописными буквами, жирным шрифтом, размер шрифта – 12 </w:t>
      </w:r>
      <w:r>
        <w:rPr>
          <w:rFonts w:ascii="Verdana" w:hAnsi="Verdana" w:cs="Verdana"/>
          <w:sz w:val="18"/>
          <w:szCs w:val="18"/>
          <w:lang w:val="en-US"/>
        </w:rPr>
        <w:t>pt</w:t>
      </w:r>
      <w:r>
        <w:rPr>
          <w:rFonts w:ascii="Verdana" w:hAnsi="Verdana" w:cs="Verdana"/>
          <w:sz w:val="18"/>
          <w:szCs w:val="18"/>
        </w:rPr>
        <w:t>, перенос запрещен. После заголовка следует пропуск в один интервал.</w:t>
      </w:r>
    </w:p>
    <w:p w:rsidR="00D33836" w:rsidRDefault="008944F2">
      <w:pPr>
        <w:pStyle w:val="Textbody"/>
        <w:spacing w:after="0" w:line="100" w:lineRule="atLeast"/>
        <w:ind w:firstLine="709"/>
      </w:pPr>
      <w:r>
        <w:rPr>
          <w:rFonts w:ascii="Verdana" w:hAnsi="Verdana" w:cs="Verdana"/>
          <w:sz w:val="18"/>
          <w:szCs w:val="18"/>
        </w:rPr>
        <w:t xml:space="preserve">4. Далее располагается основной текст тезисов. Абзац выделяется отступом первой строки на 5 мм. Таблицы, формулы, рисунки размещаются по тексту. Подрисуночные надписи и названия таблиц располагаются по левому краю и печатаются шрифтом размера 8 pt. Таблицы должны быть выполнены шрифтом размера 8 </w:t>
      </w:r>
      <w:r>
        <w:rPr>
          <w:rFonts w:ascii="Verdana" w:hAnsi="Verdana" w:cs="Verdana"/>
          <w:sz w:val="18"/>
          <w:szCs w:val="18"/>
          <w:lang w:val="en-US"/>
        </w:rPr>
        <w:t>pt</w:t>
      </w:r>
      <w:r>
        <w:rPr>
          <w:rFonts w:ascii="Verdana" w:hAnsi="Verdana" w:cs="Verdana"/>
          <w:sz w:val="18"/>
          <w:szCs w:val="18"/>
        </w:rPr>
        <w:t xml:space="preserve"> (заголовок таблицы – жирным шрифтом), крайние линии (обрамления слева и справа) должны быть невидимы. Обозначения на рисунках выполняются цифрами, расшифровка которых дается в подрисуночной надписи размером шрифта – 8 </w:t>
      </w:r>
      <w:r>
        <w:rPr>
          <w:rFonts w:ascii="Verdana" w:hAnsi="Verdana" w:cs="Verdana"/>
          <w:sz w:val="18"/>
          <w:szCs w:val="18"/>
          <w:lang w:val="en-US"/>
        </w:rPr>
        <w:t>pt</w:t>
      </w:r>
      <w:r>
        <w:rPr>
          <w:rFonts w:ascii="Verdana" w:hAnsi="Verdana" w:cs="Verdana"/>
          <w:sz w:val="18"/>
          <w:szCs w:val="18"/>
        </w:rPr>
        <w:t>.</w:t>
      </w:r>
    </w:p>
    <w:p w:rsidR="00D33836" w:rsidRDefault="008944F2">
      <w:pPr>
        <w:pStyle w:val="Textbody"/>
        <w:spacing w:after="0" w:line="100" w:lineRule="atLeast"/>
        <w:ind w:firstLine="709"/>
      </w:pPr>
      <w:r>
        <w:rPr>
          <w:rFonts w:ascii="Verdana" w:hAnsi="Verdana" w:cs="Verdana"/>
          <w:sz w:val="18"/>
          <w:szCs w:val="18"/>
        </w:rPr>
        <w:t xml:space="preserve">5. Формулы должны быть выполнены в </w:t>
      </w:r>
      <w:r>
        <w:rPr>
          <w:rFonts w:ascii="Verdana" w:hAnsi="Verdana" w:cs="Verdana"/>
          <w:sz w:val="18"/>
          <w:szCs w:val="18"/>
          <w:lang w:val="en-US"/>
        </w:rPr>
        <w:t>MicrosoftEquation</w:t>
      </w:r>
      <w:r>
        <w:rPr>
          <w:rFonts w:ascii="Verdana" w:hAnsi="Verdana" w:cs="Verdana"/>
          <w:sz w:val="18"/>
          <w:szCs w:val="18"/>
        </w:rPr>
        <w:t xml:space="preserve"> и располагаться по центру строки,  размер основных символов и знаков в формуле – 11 pt. Обозначения величин в основном тексте – символами с надстрочными и подстрочными индексами.</w:t>
      </w:r>
    </w:p>
    <w:p w:rsidR="00D33836" w:rsidRDefault="008944F2">
      <w:pPr>
        <w:pStyle w:val="Textbody"/>
        <w:spacing w:after="0" w:line="100" w:lineRule="atLeast"/>
        <w:ind w:firstLine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 Ссылки на использованную литературу даются по тексту в квадратных скобках – [ ]. Список литературы оформляется в соответствии с ГОСТ 7.05-2008 и приводится в конце текста (заглавие «Библиографический список», далее, после пропуска одного интервала – список изданий; размер шрифта – 8 pt).</w:t>
      </w:r>
    </w:p>
    <w:p w:rsidR="00D33836" w:rsidRDefault="00D33836">
      <w:pPr>
        <w:pStyle w:val="Textbody"/>
        <w:rPr>
          <w:b/>
          <w:bCs/>
          <w:sz w:val="18"/>
          <w:szCs w:val="18"/>
        </w:rPr>
      </w:pPr>
    </w:p>
    <w:p w:rsidR="00D33836" w:rsidRDefault="008944F2">
      <w:pPr>
        <w:pStyle w:val="Textbody"/>
        <w:tabs>
          <w:tab w:val="left" w:pos="0"/>
        </w:tabs>
        <w:spacing w:after="0" w:line="100" w:lineRule="atLeast"/>
        <w:jc w:val="center"/>
      </w:pPr>
      <w:r>
        <w:rPr>
          <w:rStyle w:val="10"/>
          <w:rFonts w:ascii="Verdana" w:hAnsi="Verdana" w:cs="Verdana"/>
          <w:b/>
          <w:bCs/>
          <w:caps/>
          <w:sz w:val="18"/>
          <w:szCs w:val="18"/>
        </w:rPr>
        <w:t>Пример оформления ТЕЗИСОВ доклада</w:t>
      </w:r>
    </w:p>
    <w:p w:rsidR="00D33836" w:rsidRDefault="00D33836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33836" w:rsidRDefault="008944F2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И.О. Фамилия, студ.; рук. И.О. Фамилия, уч. степень (д.т.н., к.т.н.), уч. звание (проф., доц.)</w:t>
      </w:r>
    </w:p>
    <w:p w:rsidR="00D33836" w:rsidRDefault="008944F2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(КГЭУ, г. Казань)</w:t>
      </w:r>
    </w:p>
    <w:p w:rsidR="00D33836" w:rsidRDefault="008944F2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РЕГУЛИРОВАНИЕ РЕЖИМОВ РАБОТЫ…</w:t>
      </w:r>
    </w:p>
    <w:p w:rsidR="00D33836" w:rsidRDefault="00D33836">
      <w:pPr>
        <w:pStyle w:val="Standard"/>
        <w:spacing w:after="0" w:line="100" w:lineRule="atLeast"/>
        <w:rPr>
          <w:rFonts w:ascii="Times New Roman" w:hAnsi="Times New Roman" w:cs="Times New Roman"/>
        </w:rPr>
      </w:pPr>
    </w:p>
    <w:p w:rsidR="00D33836" w:rsidRDefault="008944F2">
      <w:pPr>
        <w:pStyle w:val="Standard"/>
        <w:spacing w:after="0" w:line="100" w:lineRule="atLeast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Регулирование работы котлов при сжигании…</w:t>
      </w:r>
    </w:p>
    <w:p w:rsidR="00D33836" w:rsidRDefault="00D33836">
      <w:pPr>
        <w:pStyle w:val="Standard"/>
        <w:spacing w:after="0" w:line="100" w:lineRule="atLeast"/>
        <w:rPr>
          <w:rFonts w:ascii="Times New Roman" w:hAnsi="Times New Roman" w:cs="Times New Roman"/>
        </w:rPr>
      </w:pPr>
    </w:p>
    <w:p w:rsidR="00D33836" w:rsidRDefault="008944F2">
      <w:pPr>
        <w:pStyle w:val="Standard"/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Таблица 1 - Показатели…</w:t>
      </w:r>
    </w:p>
    <w:tbl>
      <w:tblPr>
        <w:tblW w:w="100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6"/>
        <w:gridCol w:w="1755"/>
        <w:gridCol w:w="1755"/>
        <w:gridCol w:w="2338"/>
        <w:gridCol w:w="1087"/>
      </w:tblGrid>
      <w:tr w:rsidR="00D33836">
        <w:trPr>
          <w:trHeight w:val="272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836">
        <w:trPr>
          <w:trHeight w:val="399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33836" w:rsidRDefault="008944F2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Мощность, МВт</w:t>
            </w:r>
          </w:p>
          <w:p w:rsidR="00D33836" w:rsidRDefault="008944F2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КПД, 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33836" w:rsidRDefault="00D33836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3836" w:rsidRDefault="00D33836">
      <w:pPr>
        <w:pStyle w:val="Standard"/>
        <w:spacing w:after="0" w:line="100" w:lineRule="atLeast"/>
      </w:pPr>
    </w:p>
    <w:p w:rsidR="00D33836" w:rsidRDefault="008944F2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Библиографический список</w:t>
      </w:r>
    </w:p>
    <w:p w:rsidR="00D33836" w:rsidRDefault="00D33836">
      <w:pPr>
        <w:pStyle w:val="Standard"/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D33836" w:rsidRDefault="008944F2" w:rsidP="002E44FC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b/>
          <w:bCs/>
          <w:sz w:val="16"/>
          <w:szCs w:val="16"/>
        </w:rPr>
        <w:t>Капелович Б.Э.</w:t>
      </w:r>
      <w:r>
        <w:rPr>
          <w:rFonts w:ascii="Times New Roman" w:hAnsi="Times New Roman" w:cs="Times New Roman"/>
          <w:sz w:val="16"/>
          <w:szCs w:val="16"/>
        </w:rPr>
        <w:t xml:space="preserve"> Эксплуатация паротурбинных установок. М.: Энергия, 1975.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288 с.</w:t>
      </w:r>
    </w:p>
    <w:p w:rsidR="00D33836" w:rsidRDefault="00D33836">
      <w:pPr>
        <w:pStyle w:val="Textbody"/>
        <w:tabs>
          <w:tab w:val="left" w:pos="0"/>
        </w:tabs>
        <w:spacing w:after="0" w:line="100" w:lineRule="atLeast"/>
        <w:jc w:val="left"/>
      </w:pPr>
    </w:p>
    <w:sectPr w:rsidR="00D33836">
      <w:headerReference w:type="default" r:id="rId26"/>
      <w:footerReference w:type="default" r:id="rId27"/>
      <w:pgSz w:w="11906" w:h="16838"/>
      <w:pgMar w:top="539" w:right="851" w:bottom="89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FE" w:rsidRDefault="00F339FE">
      <w:r>
        <w:separator/>
      </w:r>
    </w:p>
  </w:endnote>
  <w:endnote w:type="continuationSeparator" w:id="0">
    <w:p w:rsidR="00F339FE" w:rsidRDefault="00F3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D1" w:rsidRDefault="008944F2">
    <w:pPr>
      <w:pStyle w:val="a9"/>
      <w:tabs>
        <w:tab w:val="left" w:pos="360"/>
        <w:tab w:val="left" w:pos="540"/>
        <w:tab w:val="right" w:pos="10260"/>
      </w:tabs>
      <w:spacing w:after="0" w:line="100" w:lineRule="atLeas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59B94FD" wp14:editId="6CAF9D53">
          <wp:simplePos x="0" y="0"/>
          <wp:positionH relativeFrom="column">
            <wp:posOffset>-9000</wp:posOffset>
          </wp:positionH>
          <wp:positionV relativeFrom="paragraph">
            <wp:posOffset>113040</wp:posOffset>
          </wp:positionV>
          <wp:extent cx="6479640" cy="17640"/>
          <wp:effectExtent l="0" t="0" r="0" b="1410"/>
          <wp:wrapTopAndBottom/>
          <wp:docPr id="1" name="Графический объект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640" cy="1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55D1" w:rsidRPr="009E415D" w:rsidRDefault="008944F2">
    <w:pPr>
      <w:pStyle w:val="a9"/>
      <w:tabs>
        <w:tab w:val="clear" w:pos="4677"/>
        <w:tab w:val="clear" w:pos="9355"/>
        <w:tab w:val="left" w:pos="1080"/>
        <w:tab w:val="left" w:pos="1260"/>
        <w:tab w:val="center" w:pos="5397"/>
        <w:tab w:val="right" w:pos="10075"/>
        <w:tab w:val="right" w:pos="10980"/>
      </w:tabs>
      <w:spacing w:after="0" w:line="100" w:lineRule="atLeast"/>
      <w:ind w:left="720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8337D41" wp14:editId="5A58E314">
          <wp:simplePos x="0" y="0"/>
          <wp:positionH relativeFrom="column">
            <wp:posOffset>114840</wp:posOffset>
          </wp:positionH>
          <wp:positionV relativeFrom="paragraph">
            <wp:posOffset>5040</wp:posOffset>
          </wp:positionV>
          <wp:extent cx="349920" cy="349920"/>
          <wp:effectExtent l="0" t="0" r="0" b="0"/>
          <wp:wrapTopAndBottom/>
          <wp:docPr id="2" name="Графический объект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920" cy="3499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6E6B00"/>
        <w:sz w:val="20"/>
        <w:szCs w:val="20"/>
      </w:rPr>
      <w:t xml:space="preserve">  ЭНЕРГИЯ-201</w:t>
    </w:r>
    <w:r w:rsidR="00F43C0E">
      <w:rPr>
        <w:rFonts w:ascii="Arial" w:hAnsi="Arial" w:cs="Arial"/>
        <w:b/>
        <w:bCs/>
        <w:color w:val="6E6B00"/>
        <w:sz w:val="20"/>
        <w:szCs w:val="20"/>
      </w:rPr>
      <w:t>9</w:t>
    </w:r>
  </w:p>
  <w:p w:rsidR="006955D1" w:rsidRDefault="00E1126D" w:rsidP="00E1126D">
    <w:pPr>
      <w:pStyle w:val="a9"/>
      <w:spacing w:after="0" w:line="100" w:lineRule="atLeast"/>
      <w:ind w:left="902" w:right="-56"/>
      <w:rPr>
        <w:rFonts w:ascii="Verdana" w:hAnsi="Verdana" w:cs="Verdana"/>
        <w:b/>
        <w:bCs/>
        <w:color w:val="6E6B00"/>
        <w:sz w:val="16"/>
        <w:szCs w:val="16"/>
        <w:lang w:eastAsia="ru-RU"/>
      </w:rPr>
    </w:pPr>
    <w:r w:rsidRPr="00E1126D">
      <w:rPr>
        <w:rFonts w:ascii="Verdana" w:hAnsi="Verdana" w:cs="Verdana"/>
        <w:b/>
        <w:bCs/>
        <w:color w:val="6E6B00"/>
        <w:sz w:val="16"/>
        <w:szCs w:val="16"/>
        <w:lang w:eastAsia="ru-RU"/>
      </w:rPr>
      <w:t>ЧЕТЫРНАДЦАТАЯ ВСЕРОС</w:t>
    </w:r>
    <w:r w:rsidR="007B5FE7">
      <w:rPr>
        <w:rFonts w:ascii="Verdana" w:hAnsi="Verdana" w:cs="Verdana"/>
        <w:b/>
        <w:bCs/>
        <w:color w:val="6E6B00"/>
        <w:sz w:val="16"/>
        <w:szCs w:val="16"/>
        <w:lang w:eastAsia="ru-RU"/>
      </w:rPr>
      <w:t>С</w:t>
    </w:r>
    <w:r w:rsidRPr="00E1126D">
      <w:rPr>
        <w:rFonts w:ascii="Verdana" w:hAnsi="Verdana" w:cs="Verdana"/>
        <w:b/>
        <w:bCs/>
        <w:color w:val="6E6B00"/>
        <w:sz w:val="16"/>
        <w:szCs w:val="16"/>
        <w:lang w:eastAsia="ru-RU"/>
      </w:rPr>
      <w:t>ИЙСКАЯ (МЕЖДУНАРОДНАЯ) НАУЧНО-ТЕХНИЧЕСКАЯ КОНФЕРЕНЦИЯ СТУДЕНТОВ, АСПИРАНТОВ И МОЛОДЫХ УЧЁНЫХ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D1" w:rsidRDefault="008944F2">
    <w:pPr>
      <w:pStyle w:val="a9"/>
      <w:tabs>
        <w:tab w:val="left" w:pos="360"/>
        <w:tab w:val="left" w:pos="540"/>
        <w:tab w:val="right" w:pos="10260"/>
      </w:tabs>
      <w:spacing w:after="0" w:line="100" w:lineRule="atLeast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-9000</wp:posOffset>
          </wp:positionH>
          <wp:positionV relativeFrom="paragraph">
            <wp:posOffset>113040</wp:posOffset>
          </wp:positionV>
          <wp:extent cx="6479640" cy="17640"/>
          <wp:effectExtent l="0" t="0" r="0" b="1410"/>
          <wp:wrapTopAndBottom/>
          <wp:docPr id="3" name="Графический объект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640" cy="1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0D6D" w:rsidRPr="009E415D" w:rsidRDefault="00C60D6D" w:rsidP="00C60D6D">
    <w:pPr>
      <w:pStyle w:val="a9"/>
      <w:tabs>
        <w:tab w:val="clear" w:pos="4677"/>
        <w:tab w:val="clear" w:pos="9355"/>
        <w:tab w:val="left" w:pos="1080"/>
        <w:tab w:val="left" w:pos="1260"/>
        <w:tab w:val="center" w:pos="5397"/>
        <w:tab w:val="right" w:pos="10075"/>
        <w:tab w:val="right" w:pos="10980"/>
      </w:tabs>
      <w:spacing w:after="0" w:line="100" w:lineRule="atLeast"/>
      <w:ind w:left="720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49BF0D71" wp14:editId="417384D0">
          <wp:simplePos x="0" y="0"/>
          <wp:positionH relativeFrom="column">
            <wp:posOffset>114840</wp:posOffset>
          </wp:positionH>
          <wp:positionV relativeFrom="paragraph">
            <wp:posOffset>5040</wp:posOffset>
          </wp:positionV>
          <wp:extent cx="349920" cy="349920"/>
          <wp:effectExtent l="0" t="0" r="0" b="0"/>
          <wp:wrapTopAndBottom/>
          <wp:docPr id="7" name="Графический объект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920" cy="3499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6E6B00"/>
        <w:sz w:val="20"/>
        <w:szCs w:val="20"/>
      </w:rPr>
      <w:t xml:space="preserve">  ЭНЕРГИЯ-2019</w:t>
    </w:r>
  </w:p>
  <w:p w:rsidR="006955D1" w:rsidRDefault="00E1126D" w:rsidP="00E1126D">
    <w:pPr>
      <w:pStyle w:val="a9"/>
      <w:spacing w:after="0" w:line="100" w:lineRule="atLeast"/>
      <w:ind w:left="902" w:right="-56"/>
      <w:rPr>
        <w:rFonts w:ascii="Verdana" w:hAnsi="Verdana" w:cs="Verdana"/>
        <w:b/>
        <w:bCs/>
        <w:color w:val="6E6B00"/>
        <w:sz w:val="16"/>
        <w:szCs w:val="16"/>
        <w:lang w:eastAsia="ru-RU"/>
      </w:rPr>
    </w:pPr>
    <w:r w:rsidRPr="00E1126D">
      <w:rPr>
        <w:rFonts w:ascii="Verdana" w:hAnsi="Verdana" w:cs="Verdana"/>
        <w:b/>
        <w:bCs/>
        <w:color w:val="6E6B00"/>
        <w:sz w:val="16"/>
        <w:szCs w:val="16"/>
        <w:lang w:eastAsia="ru-RU"/>
      </w:rPr>
      <w:t>ЧЕТЫРНАДЦАТАЯ ВСЕРОС</w:t>
    </w:r>
    <w:r w:rsidR="007B5FE7">
      <w:rPr>
        <w:rFonts w:ascii="Verdana" w:hAnsi="Verdana" w:cs="Verdana"/>
        <w:b/>
        <w:bCs/>
        <w:color w:val="6E6B00"/>
        <w:sz w:val="16"/>
        <w:szCs w:val="16"/>
        <w:lang w:eastAsia="ru-RU"/>
      </w:rPr>
      <w:t>С</w:t>
    </w:r>
    <w:r w:rsidRPr="00E1126D">
      <w:rPr>
        <w:rFonts w:ascii="Verdana" w:hAnsi="Verdana" w:cs="Verdana"/>
        <w:b/>
        <w:bCs/>
        <w:color w:val="6E6B00"/>
        <w:sz w:val="16"/>
        <w:szCs w:val="16"/>
        <w:lang w:eastAsia="ru-RU"/>
      </w:rPr>
      <w:t>ИЙСКАЯ (МЕЖДУНАРОДНАЯ) НАУЧНО-ТЕХНИЧЕСКАЯ КОНФЕРЕНЦИЯ СТУДЕНТОВ, АСПИРАНТОВ И МОЛОДЫХ УЧЁНЫХ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FE" w:rsidRDefault="00F339FE">
      <w:r>
        <w:rPr>
          <w:color w:val="000000"/>
        </w:rPr>
        <w:separator/>
      </w:r>
    </w:p>
  </w:footnote>
  <w:footnote w:type="continuationSeparator" w:id="0">
    <w:p w:rsidR="00F339FE" w:rsidRDefault="00F3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D1" w:rsidRDefault="00F339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FDD"/>
    <w:multiLevelType w:val="multilevel"/>
    <w:tmpl w:val="F0FA3ED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F970258"/>
    <w:multiLevelType w:val="multilevel"/>
    <w:tmpl w:val="4ACE3A0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6B7535CA"/>
    <w:multiLevelType w:val="hybridMultilevel"/>
    <w:tmpl w:val="F6EC8164"/>
    <w:lvl w:ilvl="0" w:tplc="C532B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22506"/>
    <w:multiLevelType w:val="multilevel"/>
    <w:tmpl w:val="FE803BA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sz w:val="16"/>
          <w:szCs w:val="16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3836"/>
    <w:rsid w:val="000C39C4"/>
    <w:rsid w:val="0010082B"/>
    <w:rsid w:val="0011420C"/>
    <w:rsid w:val="00147F6C"/>
    <w:rsid w:val="0015399A"/>
    <w:rsid w:val="0016021A"/>
    <w:rsid w:val="001C49AD"/>
    <w:rsid w:val="00210D8B"/>
    <w:rsid w:val="002801FA"/>
    <w:rsid w:val="002E44FC"/>
    <w:rsid w:val="00395540"/>
    <w:rsid w:val="003D0437"/>
    <w:rsid w:val="004867C1"/>
    <w:rsid w:val="00496CE2"/>
    <w:rsid w:val="004A5639"/>
    <w:rsid w:val="004C0256"/>
    <w:rsid w:val="005656D0"/>
    <w:rsid w:val="005F0087"/>
    <w:rsid w:val="00765E7E"/>
    <w:rsid w:val="00772232"/>
    <w:rsid w:val="007B5FE7"/>
    <w:rsid w:val="0088319A"/>
    <w:rsid w:val="008944F2"/>
    <w:rsid w:val="008A5EB6"/>
    <w:rsid w:val="00976F67"/>
    <w:rsid w:val="009E415D"/>
    <w:rsid w:val="00AC0A10"/>
    <w:rsid w:val="00AD0A3B"/>
    <w:rsid w:val="00B166F3"/>
    <w:rsid w:val="00B33D26"/>
    <w:rsid w:val="00BC140E"/>
    <w:rsid w:val="00C60D6D"/>
    <w:rsid w:val="00D33836"/>
    <w:rsid w:val="00D66AD5"/>
    <w:rsid w:val="00DA2804"/>
    <w:rsid w:val="00E1126D"/>
    <w:rsid w:val="00E31A3A"/>
    <w:rsid w:val="00E364B8"/>
    <w:rsid w:val="00E85816"/>
    <w:rsid w:val="00EB79E0"/>
    <w:rsid w:val="00F339FE"/>
    <w:rsid w:val="00F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after="0" w:line="100" w:lineRule="atLeast"/>
      <w:outlineLvl w:val="0"/>
    </w:pPr>
    <w:rPr>
      <w:rFonts w:ascii="Century Gothic" w:eastAsia="Times New Roman" w:hAnsi="Century Gothic" w:cs="Century Gothic"/>
      <w:b/>
      <w:bCs/>
      <w:color w:val="3682A2"/>
      <w:sz w:val="32"/>
      <w:szCs w:val="32"/>
      <w:lang w:eastAsia="ru-RU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ewsletterDate">
    <w:name w:val="Newsletter Date"/>
    <w:basedOn w:val="Standard"/>
    <w:pPr>
      <w:spacing w:after="0" w:line="100" w:lineRule="atLeast"/>
    </w:pPr>
    <w:rPr>
      <w:rFonts w:ascii="Century Gothic" w:eastAsia="Times New Roman" w:hAnsi="Century Gothic" w:cs="Century Gothic"/>
      <w:color w:val="3682A2"/>
      <w:lang w:eastAsia="ru-RU"/>
    </w:rPr>
  </w:style>
  <w:style w:type="paragraph" w:customStyle="1" w:styleId="TOCNumber">
    <w:name w:val="TOC Number"/>
    <w:basedOn w:val="Standard"/>
    <w:pPr>
      <w:spacing w:before="60" w:after="0" w:line="100" w:lineRule="atLeast"/>
    </w:pPr>
    <w:rPr>
      <w:rFonts w:ascii="Century Gothic" w:hAnsi="Century Gothic" w:cs="Century Gothic"/>
      <w:b/>
      <w:bCs/>
      <w:color w:val="000000"/>
      <w:sz w:val="18"/>
      <w:szCs w:val="18"/>
      <w:lang w:eastAsia="ru-RU"/>
    </w:rPr>
  </w:style>
  <w:style w:type="paragraph" w:customStyle="1" w:styleId="TOCText">
    <w:name w:val="TOC Text"/>
    <w:basedOn w:val="Standard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/>
    </w:rPr>
  </w:style>
  <w:style w:type="paragraph" w:customStyle="1" w:styleId="Pullquote">
    <w:name w:val="Pullquote"/>
    <w:basedOn w:val="Standard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pacing w:before="60" w:after="60" w:line="280" w:lineRule="exact"/>
      <w:ind w:left="58" w:right="58"/>
      <w:jc w:val="center"/>
    </w:pPr>
    <w:rPr>
      <w:rFonts w:ascii="Century Gothic" w:eastAsia="Times New Roman" w:hAnsi="Century Gothic" w:cs="Century Gothic"/>
      <w:i/>
      <w:iCs/>
      <w:color w:val="3682A2"/>
      <w:sz w:val="20"/>
      <w:szCs w:val="20"/>
      <w:lang w:eastAsia="ru-RU"/>
    </w:rPr>
  </w:style>
  <w:style w:type="paragraph" w:styleId="a6">
    <w:name w:val="Title"/>
    <w:basedOn w:val="Standard"/>
    <w:next w:val="a7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link w:val="a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2Char">
    <w:name w:val="Heading 2 Char"/>
    <w:basedOn w:val="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  <w:lang w:eastAsia="en-US"/>
    </w:rPr>
  </w:style>
  <w:style w:type="character" w:customStyle="1" w:styleId="20">
    <w:name w:val="Знак Знак2"/>
    <w:basedOn w:val="a0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3">
    <w:name w:val="Знак Знак3"/>
    <w:basedOn w:val="a0"/>
    <w:rPr>
      <w:rFonts w:ascii="Century Gothic" w:hAnsi="Century Gothic" w:cs="Century Gothic"/>
      <w:b/>
      <w:bCs/>
      <w:color w:val="3682A2"/>
      <w:sz w:val="32"/>
      <w:szCs w:val="32"/>
      <w:lang w:eastAsia="ru-RU"/>
    </w:rPr>
  </w:style>
  <w:style w:type="character" w:customStyle="1" w:styleId="TOCNumberChar">
    <w:name w:val="TOC Number Char"/>
    <w:basedOn w:val="a0"/>
    <w:rPr>
      <w:rFonts w:ascii="Century Gothic" w:hAnsi="Century Gothic" w:cs="Century Gothic"/>
      <w:b/>
      <w:bCs/>
      <w:color w:val="000000"/>
      <w:sz w:val="24"/>
      <w:szCs w:val="24"/>
      <w:lang w:eastAsia="ru-RU"/>
    </w:rPr>
  </w:style>
  <w:style w:type="character" w:customStyle="1" w:styleId="10">
    <w:name w:val="Знак Знак1"/>
    <w:basedOn w:val="a0"/>
    <w:rPr>
      <w:rFonts w:ascii="Century Gothic" w:hAnsi="Century Gothic" w:cs="Century Gothic"/>
      <w:sz w:val="17"/>
      <w:szCs w:val="17"/>
      <w:lang w:eastAsia="ru-RU"/>
    </w:rPr>
  </w:style>
  <w:style w:type="character" w:customStyle="1" w:styleId="BodyTextChar">
    <w:name w:val="Body Text Char"/>
    <w:basedOn w:val="a0"/>
    <w:rPr>
      <w:rFonts w:cs="Calibri"/>
      <w:lang w:eastAsia="en-US"/>
    </w:rPr>
  </w:style>
  <w:style w:type="character" w:customStyle="1" w:styleId="11">
    <w:name w:val="Основной текст Знак1"/>
    <w:basedOn w:val="a0"/>
    <w:rPr>
      <w:rFonts w:cs="Times New Roman"/>
    </w:rPr>
  </w:style>
  <w:style w:type="character" w:customStyle="1" w:styleId="TitleChar">
    <w:name w:val="Title Char"/>
    <w:basedOn w:val="a0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b">
    <w:name w:val="Знак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styleId="ac">
    <w:name w:val="FollowedHyperlink"/>
    <w:basedOn w:val="a0"/>
    <w:rPr>
      <w:rFonts w:cs="Times New Roman"/>
      <w:color w:val="800080"/>
      <w:u w:val="single"/>
    </w:rPr>
  </w:style>
  <w:style w:type="character" w:customStyle="1" w:styleId="HeaderChar">
    <w:name w:val="Header Char"/>
    <w:basedOn w:val="a0"/>
    <w:rPr>
      <w:rFonts w:cs="Calibri"/>
      <w:lang w:eastAsia="en-US"/>
    </w:rPr>
  </w:style>
  <w:style w:type="character" w:customStyle="1" w:styleId="FooterChar">
    <w:name w:val="Footer Char"/>
    <w:basedOn w:val="a0"/>
    <w:rPr>
      <w:rFonts w:cs="Calibri"/>
      <w:lang w:eastAsia="en-US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bCs w:val="0"/>
      <w:sz w:val="20"/>
      <w:szCs w:val="2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character" w:customStyle="1" w:styleId="aa">
    <w:name w:val="Нижний колонтитул Знак"/>
    <w:basedOn w:val="a0"/>
    <w:link w:val="a9"/>
    <w:rsid w:val="00C60D6D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after="0" w:line="100" w:lineRule="atLeast"/>
      <w:outlineLvl w:val="0"/>
    </w:pPr>
    <w:rPr>
      <w:rFonts w:ascii="Century Gothic" w:eastAsia="Times New Roman" w:hAnsi="Century Gothic" w:cs="Century Gothic"/>
      <w:b/>
      <w:bCs/>
      <w:color w:val="3682A2"/>
      <w:sz w:val="32"/>
      <w:szCs w:val="32"/>
      <w:lang w:eastAsia="ru-RU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ewsletterDate">
    <w:name w:val="Newsletter Date"/>
    <w:basedOn w:val="Standard"/>
    <w:pPr>
      <w:spacing w:after="0" w:line="100" w:lineRule="atLeast"/>
    </w:pPr>
    <w:rPr>
      <w:rFonts w:ascii="Century Gothic" w:eastAsia="Times New Roman" w:hAnsi="Century Gothic" w:cs="Century Gothic"/>
      <w:color w:val="3682A2"/>
      <w:lang w:eastAsia="ru-RU"/>
    </w:rPr>
  </w:style>
  <w:style w:type="paragraph" w:customStyle="1" w:styleId="TOCNumber">
    <w:name w:val="TOC Number"/>
    <w:basedOn w:val="Standard"/>
    <w:pPr>
      <w:spacing w:before="60" w:after="0" w:line="100" w:lineRule="atLeast"/>
    </w:pPr>
    <w:rPr>
      <w:rFonts w:ascii="Century Gothic" w:hAnsi="Century Gothic" w:cs="Century Gothic"/>
      <w:b/>
      <w:bCs/>
      <w:color w:val="000000"/>
      <w:sz w:val="18"/>
      <w:szCs w:val="18"/>
      <w:lang w:eastAsia="ru-RU"/>
    </w:rPr>
  </w:style>
  <w:style w:type="paragraph" w:customStyle="1" w:styleId="TOCText">
    <w:name w:val="TOC Text"/>
    <w:basedOn w:val="Standard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/>
    </w:rPr>
  </w:style>
  <w:style w:type="paragraph" w:customStyle="1" w:styleId="Pullquote">
    <w:name w:val="Pullquote"/>
    <w:basedOn w:val="Standard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pacing w:before="60" w:after="60" w:line="280" w:lineRule="exact"/>
      <w:ind w:left="58" w:right="58"/>
      <w:jc w:val="center"/>
    </w:pPr>
    <w:rPr>
      <w:rFonts w:ascii="Century Gothic" w:eastAsia="Times New Roman" w:hAnsi="Century Gothic" w:cs="Century Gothic"/>
      <w:i/>
      <w:iCs/>
      <w:color w:val="3682A2"/>
      <w:sz w:val="20"/>
      <w:szCs w:val="20"/>
      <w:lang w:eastAsia="ru-RU"/>
    </w:rPr>
  </w:style>
  <w:style w:type="paragraph" w:styleId="a6">
    <w:name w:val="Title"/>
    <w:basedOn w:val="Standard"/>
    <w:next w:val="a7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link w:val="a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2Char">
    <w:name w:val="Heading 2 Char"/>
    <w:basedOn w:val="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  <w:lang w:eastAsia="en-US"/>
    </w:rPr>
  </w:style>
  <w:style w:type="character" w:customStyle="1" w:styleId="20">
    <w:name w:val="Знак Знак2"/>
    <w:basedOn w:val="a0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3">
    <w:name w:val="Знак Знак3"/>
    <w:basedOn w:val="a0"/>
    <w:rPr>
      <w:rFonts w:ascii="Century Gothic" w:hAnsi="Century Gothic" w:cs="Century Gothic"/>
      <w:b/>
      <w:bCs/>
      <w:color w:val="3682A2"/>
      <w:sz w:val="32"/>
      <w:szCs w:val="32"/>
      <w:lang w:eastAsia="ru-RU"/>
    </w:rPr>
  </w:style>
  <w:style w:type="character" w:customStyle="1" w:styleId="TOCNumberChar">
    <w:name w:val="TOC Number Char"/>
    <w:basedOn w:val="a0"/>
    <w:rPr>
      <w:rFonts w:ascii="Century Gothic" w:hAnsi="Century Gothic" w:cs="Century Gothic"/>
      <w:b/>
      <w:bCs/>
      <w:color w:val="000000"/>
      <w:sz w:val="24"/>
      <w:szCs w:val="24"/>
      <w:lang w:eastAsia="ru-RU"/>
    </w:rPr>
  </w:style>
  <w:style w:type="character" w:customStyle="1" w:styleId="10">
    <w:name w:val="Знак Знак1"/>
    <w:basedOn w:val="a0"/>
    <w:rPr>
      <w:rFonts w:ascii="Century Gothic" w:hAnsi="Century Gothic" w:cs="Century Gothic"/>
      <w:sz w:val="17"/>
      <w:szCs w:val="17"/>
      <w:lang w:eastAsia="ru-RU"/>
    </w:rPr>
  </w:style>
  <w:style w:type="character" w:customStyle="1" w:styleId="BodyTextChar">
    <w:name w:val="Body Text Char"/>
    <w:basedOn w:val="a0"/>
    <w:rPr>
      <w:rFonts w:cs="Calibri"/>
      <w:lang w:eastAsia="en-US"/>
    </w:rPr>
  </w:style>
  <w:style w:type="character" w:customStyle="1" w:styleId="11">
    <w:name w:val="Основной текст Знак1"/>
    <w:basedOn w:val="a0"/>
    <w:rPr>
      <w:rFonts w:cs="Times New Roman"/>
    </w:rPr>
  </w:style>
  <w:style w:type="character" w:customStyle="1" w:styleId="TitleChar">
    <w:name w:val="Title Char"/>
    <w:basedOn w:val="a0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b">
    <w:name w:val="Знак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styleId="ac">
    <w:name w:val="FollowedHyperlink"/>
    <w:basedOn w:val="a0"/>
    <w:rPr>
      <w:rFonts w:cs="Times New Roman"/>
      <w:color w:val="800080"/>
      <w:u w:val="single"/>
    </w:rPr>
  </w:style>
  <w:style w:type="character" w:customStyle="1" w:styleId="HeaderChar">
    <w:name w:val="Header Char"/>
    <w:basedOn w:val="a0"/>
    <w:rPr>
      <w:rFonts w:cs="Calibri"/>
      <w:lang w:eastAsia="en-US"/>
    </w:rPr>
  </w:style>
  <w:style w:type="character" w:customStyle="1" w:styleId="FooterChar">
    <w:name w:val="Footer Char"/>
    <w:basedOn w:val="a0"/>
    <w:rPr>
      <w:rFonts w:cs="Calibri"/>
      <w:lang w:eastAsia="en-US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bCs w:val="0"/>
      <w:sz w:val="20"/>
      <w:szCs w:val="2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character" w:customStyle="1" w:styleId="aa">
    <w:name w:val="Нижний колонтитул Знак"/>
    <w:basedOn w:val="a0"/>
    <w:link w:val="a9"/>
    <w:rsid w:val="00C60D6D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pu.ru/energy" TargetMode="External"/><Relationship Id="rId18" Type="http://schemas.openxmlformats.org/officeDocument/2006/relationships/hyperlink" Target="mailto:energya@ispu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sp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energya@ispu.ru" TargetMode="External"/><Relationship Id="rId25" Type="http://schemas.openxmlformats.org/officeDocument/2006/relationships/hyperlink" Target="http://ispu.ru/energ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nergya@ispu.ru" TargetMode="External"/><Relationship Id="rId20" Type="http://schemas.openxmlformats.org/officeDocument/2006/relationships/hyperlink" Target="http://isp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ispu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ergya@ispu.ru" TargetMode="External"/><Relationship Id="rId23" Type="http://schemas.openxmlformats.org/officeDocument/2006/relationships/hyperlink" Target="http://ispu.ru/" TargetMode="External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mailto:energyconf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nergya@ispu.ru" TargetMode="External"/><Relationship Id="rId22" Type="http://schemas.openxmlformats.org/officeDocument/2006/relationships/hyperlink" Target="http://ispu.ru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D721-69B0-45F5-9739-57D37C08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ЦАРь</dc:creator>
  <cp:lastModifiedBy>Scorpic</cp:lastModifiedBy>
  <cp:revision>2</cp:revision>
  <cp:lastPrinted>2018-11-20T12:11:00Z</cp:lastPrinted>
  <dcterms:created xsi:type="dcterms:W3CDTF">2018-11-27T07:25:00Z</dcterms:created>
  <dcterms:modified xsi:type="dcterms:W3CDTF">2018-11-27T07:25:00Z</dcterms:modified>
</cp:coreProperties>
</file>