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0C" w:rsidRDefault="009C750C" w:rsidP="009C750C">
      <w:pPr>
        <w:pStyle w:val="2"/>
        <w:spacing w:line="240" w:lineRule="auto"/>
        <w:rPr>
          <w:rStyle w:val="a6"/>
          <w:color w:val="auto"/>
          <w:u w:val="none"/>
        </w:rPr>
      </w:pPr>
      <w:r w:rsidRPr="009C750C">
        <w:rPr>
          <w:rStyle w:val="a6"/>
          <w:color w:val="auto"/>
          <w:u w:val="none"/>
        </w:rPr>
        <w:t>Экспертиза соответствия содержания и качества подготовки обучающихся и выпускников требованиям государственных образовательных стандартов и (или) федеральных государственных образовательных стандартов высшего профессионального образования при проведении государственной аккредитации учреждения высшего профессионального образования</w:t>
      </w:r>
    </w:p>
    <w:p w:rsidR="002C1D52" w:rsidRPr="009D716E" w:rsidRDefault="002C1D52" w:rsidP="002C1D52">
      <w:pPr>
        <w:pStyle w:val="3"/>
        <w:jc w:val="center"/>
        <w:rPr>
          <w:b/>
          <w:i w:val="0"/>
        </w:rPr>
      </w:pPr>
      <w:r w:rsidRPr="009D716E">
        <w:rPr>
          <w:b/>
          <w:i w:val="0"/>
        </w:rPr>
        <w:t>Цель</w:t>
      </w:r>
      <w:r>
        <w:rPr>
          <w:b/>
          <w:i w:val="0"/>
        </w:rPr>
        <w:t xml:space="preserve"> и</w:t>
      </w:r>
      <w:r w:rsidRPr="009D716E">
        <w:rPr>
          <w:b/>
          <w:i w:val="0"/>
        </w:rPr>
        <w:t xml:space="preserve"> основные принципы экспертизы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szCs w:val="28"/>
        </w:rPr>
        <w:t xml:space="preserve">Экспертиза соответствия содержания и качества </w:t>
      </w:r>
      <w:proofErr w:type="gramStart"/>
      <w:r w:rsidRPr="009D716E">
        <w:rPr>
          <w:szCs w:val="28"/>
        </w:rPr>
        <w:t>подготовки</w:t>
      </w:r>
      <w:proofErr w:type="gramEnd"/>
      <w:r w:rsidRPr="009D716E">
        <w:rPr>
          <w:szCs w:val="28"/>
        </w:rPr>
        <w:t xml:space="preserve"> обучающихся и выпускников требованиям государственных образовательных стандартов (далее – </w:t>
      </w:r>
      <w:r w:rsidRPr="009D716E">
        <w:t xml:space="preserve">ГОС) высшего профессионального образования (далее – ВПО) и (или) федеральных государственных образовательных стандартов (далее – ФГОС) ВПО (далее – экспертиза соответствия, экспертиза) </w:t>
      </w:r>
      <w:r w:rsidRPr="009D716E">
        <w:rPr>
          <w:szCs w:val="28"/>
        </w:rPr>
        <w:t>при государственной аккредитации образовательных учреждений и научных организаций и их филиалов (далее – ОУ) проводится в соответствии со следующими документами:</w:t>
      </w:r>
    </w:p>
    <w:p w:rsidR="002C1D52" w:rsidRPr="009D716E" w:rsidRDefault="002C1D52" w:rsidP="002C1D52">
      <w:pPr>
        <w:spacing w:line="240" w:lineRule="auto"/>
      </w:pPr>
      <w:r w:rsidRPr="009D716E">
        <w:t xml:space="preserve">1) </w:t>
      </w:r>
      <w:r w:rsidR="002F437F">
        <w:tab/>
        <w:t>Федеральный з</w:t>
      </w:r>
      <w:r w:rsidRPr="009D716E">
        <w:t>акон РФ «Об образовании</w:t>
      </w:r>
      <w:r w:rsidR="002F437F">
        <w:t xml:space="preserve"> в Российской Федерации</w:t>
      </w:r>
      <w:r w:rsidRPr="009D716E">
        <w:t xml:space="preserve">» от </w:t>
      </w:r>
      <w:r w:rsidR="002F437F">
        <w:t>29.12.2012 г.</w:t>
      </w:r>
      <w:r w:rsidRPr="009D716E">
        <w:t xml:space="preserve"> № </w:t>
      </w:r>
      <w:r w:rsidR="002F437F">
        <w:t>273- ФЗ</w:t>
      </w:r>
      <w:r w:rsidRPr="009D716E">
        <w:t>;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szCs w:val="28"/>
        </w:rPr>
        <w:t>2) Положение о государственной аккредитации образовательных учреждений и научных организаций (утв. постановлением Правительства Российской Федерации от 21 марта 2011 г. № 184);</w:t>
      </w:r>
    </w:p>
    <w:p w:rsidR="002C1D52" w:rsidRDefault="002C1D52" w:rsidP="002C1D52">
      <w:pPr>
        <w:spacing w:line="240" w:lineRule="auto"/>
      </w:pPr>
      <w:r w:rsidRPr="009D716E">
        <w:t xml:space="preserve">3) Приказ </w:t>
      </w:r>
      <w:proofErr w:type="spellStart"/>
      <w:r w:rsidRPr="009D716E">
        <w:t>Рособрнадзора</w:t>
      </w:r>
      <w:proofErr w:type="spellEnd"/>
      <w:r w:rsidRPr="009D716E">
        <w:t xml:space="preserve"> от 25.10.2011 № 2267 «Об утверждении критериев показателей, необходимых для определения типа и вида образовательного учреждения высшего профессионального и среднего профессионального образования»;</w:t>
      </w:r>
    </w:p>
    <w:p w:rsidR="002F437F" w:rsidRPr="009D716E" w:rsidRDefault="002F437F" w:rsidP="002C1D52">
      <w:pPr>
        <w:spacing w:line="240" w:lineRule="auto"/>
      </w:pPr>
      <w:r>
        <w:t>4) П</w:t>
      </w:r>
      <w:r w:rsidRPr="009D716E">
        <w:t xml:space="preserve">риказ </w:t>
      </w:r>
      <w:proofErr w:type="spellStart"/>
      <w:r w:rsidRPr="009D716E">
        <w:t>Минобрнауки</w:t>
      </w:r>
      <w:proofErr w:type="spellEnd"/>
      <w:r w:rsidRPr="009D716E">
        <w:t xml:space="preserve"> </w:t>
      </w:r>
      <w:r>
        <w:t>от 26.01.2012 г. № 53 «О</w:t>
      </w:r>
      <w:r w:rsidRPr="009D716E">
        <w:t>б утверждении</w:t>
      </w:r>
      <w:r>
        <w:t xml:space="preserve"> правил проведения образовательным учреждением или научной организацией </w:t>
      </w:r>
      <w:proofErr w:type="spellStart"/>
      <w:r>
        <w:t>самообследования</w:t>
      </w:r>
      <w:proofErr w:type="spellEnd"/>
      <w:r>
        <w:t>».</w:t>
      </w:r>
    </w:p>
    <w:p w:rsidR="002C1D52" w:rsidRPr="009D716E" w:rsidRDefault="00205B3D" w:rsidP="002C1D52">
      <w:pPr>
        <w:spacing w:line="240" w:lineRule="auto"/>
      </w:pPr>
      <w:r>
        <w:t>5</w:t>
      </w:r>
      <w:r w:rsidR="002C1D52" w:rsidRPr="009D716E">
        <w:t xml:space="preserve">) приказы </w:t>
      </w:r>
      <w:proofErr w:type="spellStart"/>
      <w:r w:rsidR="002C1D52" w:rsidRPr="009D716E">
        <w:t>Минобрнауки</w:t>
      </w:r>
      <w:proofErr w:type="spellEnd"/>
      <w:r w:rsidR="002C1D52" w:rsidRPr="009D716E">
        <w:t xml:space="preserve"> об утверждении государственных образовательных стандартов высшего профессионального образования;</w:t>
      </w:r>
    </w:p>
    <w:p w:rsidR="002C1D52" w:rsidRPr="009D716E" w:rsidRDefault="00205B3D" w:rsidP="002C1D52">
      <w:pPr>
        <w:spacing w:line="240" w:lineRule="auto"/>
      </w:pPr>
      <w:r>
        <w:t>6</w:t>
      </w:r>
      <w:bookmarkStart w:id="0" w:name="_GoBack"/>
      <w:bookmarkEnd w:id="0"/>
      <w:r w:rsidR="002C1D52" w:rsidRPr="009D716E">
        <w:t xml:space="preserve">) приказы </w:t>
      </w:r>
      <w:proofErr w:type="spellStart"/>
      <w:r w:rsidR="002C1D52" w:rsidRPr="009D716E">
        <w:t>Минобрнауки</w:t>
      </w:r>
      <w:proofErr w:type="spellEnd"/>
      <w:r w:rsidR="002C1D52" w:rsidRPr="009D716E">
        <w:t xml:space="preserve"> об утверждении федеральных государственных образовательных стандартов высшего профессионального образования.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b/>
          <w:szCs w:val="28"/>
        </w:rPr>
        <w:t>Целью</w:t>
      </w:r>
      <w:r w:rsidRPr="009D716E">
        <w:rPr>
          <w:szCs w:val="28"/>
        </w:rPr>
        <w:t xml:space="preserve"> проведения экспертизы соответствия</w:t>
      </w:r>
      <w:r w:rsidRPr="009D716E" w:rsidDel="00E54FC9">
        <w:rPr>
          <w:szCs w:val="28"/>
        </w:rPr>
        <w:t xml:space="preserve"> </w:t>
      </w:r>
      <w:r w:rsidRPr="009D716E">
        <w:rPr>
          <w:szCs w:val="28"/>
        </w:rPr>
        <w:t>является установление соответствия (несоответствия) содержания и</w:t>
      </w:r>
      <w:r w:rsidRPr="009D716E">
        <w:rPr>
          <w:i/>
          <w:iCs/>
          <w:szCs w:val="28"/>
        </w:rPr>
        <w:t xml:space="preserve"> </w:t>
      </w:r>
      <w:r w:rsidRPr="009D716E">
        <w:rPr>
          <w:szCs w:val="28"/>
        </w:rPr>
        <w:t xml:space="preserve">качества </w:t>
      </w:r>
      <w:proofErr w:type="gramStart"/>
      <w:r w:rsidRPr="009D716E">
        <w:rPr>
          <w:szCs w:val="28"/>
        </w:rPr>
        <w:t>подготовки</w:t>
      </w:r>
      <w:proofErr w:type="gramEnd"/>
      <w:r w:rsidRPr="009D716E">
        <w:rPr>
          <w:szCs w:val="28"/>
        </w:rPr>
        <w:t xml:space="preserve"> обучающихся и выпускников ОУ требованиям </w:t>
      </w:r>
      <w:r w:rsidRPr="009D716E">
        <w:t>ГОС и (или) ФГОС</w:t>
      </w:r>
      <w:r w:rsidRPr="009D716E">
        <w:rPr>
          <w:szCs w:val="28"/>
        </w:rPr>
        <w:t>.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szCs w:val="28"/>
        </w:rPr>
        <w:t xml:space="preserve">Экспертиза проводится комиссией по </w:t>
      </w:r>
      <w:proofErr w:type="spellStart"/>
      <w:r w:rsidRPr="009D716E">
        <w:rPr>
          <w:szCs w:val="28"/>
        </w:rPr>
        <w:t>аккредитационной</w:t>
      </w:r>
      <w:proofErr w:type="spellEnd"/>
      <w:r w:rsidRPr="009D716E">
        <w:rPr>
          <w:szCs w:val="28"/>
        </w:rPr>
        <w:t xml:space="preserve"> экспертизе в ОУ, созданной распоряжением </w:t>
      </w:r>
      <w:proofErr w:type="spellStart"/>
      <w:r w:rsidRPr="009D716E">
        <w:rPr>
          <w:szCs w:val="28"/>
        </w:rPr>
        <w:t>Рособрнадзора</w:t>
      </w:r>
      <w:proofErr w:type="spellEnd"/>
      <w:r w:rsidRPr="009D716E">
        <w:rPr>
          <w:szCs w:val="28"/>
        </w:rPr>
        <w:t>.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szCs w:val="28"/>
        </w:rPr>
        <w:t xml:space="preserve">Проведение экспертизы соответствия основывается на следующих </w:t>
      </w:r>
      <w:r w:rsidRPr="009D716E">
        <w:rPr>
          <w:b/>
          <w:szCs w:val="28"/>
        </w:rPr>
        <w:t>принципах</w:t>
      </w:r>
      <w:r w:rsidRPr="009D716E">
        <w:rPr>
          <w:szCs w:val="28"/>
        </w:rPr>
        <w:t>: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szCs w:val="28"/>
        </w:rPr>
        <w:t>- объективность проведения экспертизы;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szCs w:val="28"/>
        </w:rPr>
        <w:t>- ответственность экспертов за проведение и качество экспертизы;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szCs w:val="28"/>
        </w:rPr>
        <w:t>- компетентность экспертов.</w:t>
      </w:r>
    </w:p>
    <w:p w:rsidR="002C1D52" w:rsidRPr="009D716E" w:rsidRDefault="002C1D52" w:rsidP="002C1D52">
      <w:pPr>
        <w:spacing w:line="240" w:lineRule="auto"/>
        <w:rPr>
          <w:i/>
          <w:szCs w:val="28"/>
        </w:rPr>
      </w:pPr>
      <w:r w:rsidRPr="009D716E">
        <w:rPr>
          <w:i/>
          <w:szCs w:val="28"/>
        </w:rPr>
        <w:t>1) Принцип объективности проведения экспертизы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szCs w:val="28"/>
        </w:rPr>
        <w:lastRenderedPageBreak/>
        <w:t xml:space="preserve">Экспертиза проводится на основе сведений, представляемых ОУ, достоверность которых проверяется во время проведения экспертизы организации экспертами. </w:t>
      </w:r>
    </w:p>
    <w:p w:rsidR="002C1D52" w:rsidRPr="009D716E" w:rsidRDefault="002C1D52" w:rsidP="002C1D52">
      <w:pPr>
        <w:keepNext/>
        <w:spacing w:line="240" w:lineRule="auto"/>
        <w:rPr>
          <w:i/>
          <w:szCs w:val="28"/>
        </w:rPr>
      </w:pPr>
      <w:r w:rsidRPr="009D716E">
        <w:rPr>
          <w:i/>
          <w:szCs w:val="28"/>
        </w:rPr>
        <w:t>2) Принцип ответственности экспертов за проведение и качество экспертизы</w:t>
      </w:r>
    </w:p>
    <w:p w:rsidR="002C1D52" w:rsidRPr="009D716E" w:rsidRDefault="002C1D52" w:rsidP="002C1D52">
      <w:pPr>
        <w:spacing w:line="240" w:lineRule="auto"/>
        <w:rPr>
          <w:szCs w:val="28"/>
        </w:rPr>
      </w:pPr>
      <w:r w:rsidRPr="009D716E">
        <w:rPr>
          <w:szCs w:val="28"/>
        </w:rPr>
        <w:t xml:space="preserve">Каждый эксперт, привлекаемый к работе в комиссии по </w:t>
      </w:r>
      <w:proofErr w:type="spellStart"/>
      <w:r w:rsidRPr="009D716E">
        <w:rPr>
          <w:szCs w:val="28"/>
        </w:rPr>
        <w:t>аккредитационной</w:t>
      </w:r>
      <w:proofErr w:type="spellEnd"/>
      <w:r w:rsidRPr="009D716E">
        <w:rPr>
          <w:szCs w:val="28"/>
        </w:rPr>
        <w:t xml:space="preserve"> экспертизе, по результатам работы в ОУ готовит отчет о соответствии (несоответствии) содержания и качества </w:t>
      </w:r>
      <w:proofErr w:type="gramStart"/>
      <w:r w:rsidRPr="009D716E">
        <w:rPr>
          <w:szCs w:val="28"/>
        </w:rPr>
        <w:t>подготовки</w:t>
      </w:r>
      <w:proofErr w:type="gramEnd"/>
      <w:r w:rsidRPr="009D716E">
        <w:rPr>
          <w:szCs w:val="28"/>
        </w:rPr>
        <w:t xml:space="preserve"> обучающихся и выпускников образовательного учреждения требованиям </w:t>
      </w:r>
      <w:r w:rsidRPr="009D716E">
        <w:t xml:space="preserve">ГОС и (или) ФГОС </w:t>
      </w:r>
      <w:r w:rsidRPr="009D716E">
        <w:rPr>
          <w:szCs w:val="28"/>
        </w:rPr>
        <w:t>относительно укрупненной группы направлений подготовки (специальностей).</w:t>
      </w:r>
      <w:r w:rsidRPr="009D716E">
        <w:rPr>
          <w:color w:val="FF0000"/>
          <w:szCs w:val="28"/>
        </w:rPr>
        <w:t xml:space="preserve"> </w:t>
      </w:r>
      <w:r w:rsidRPr="009D716E">
        <w:rPr>
          <w:szCs w:val="28"/>
        </w:rPr>
        <w:t xml:space="preserve">На основе отчетов экспертов готовится Заключение комиссии по </w:t>
      </w:r>
      <w:proofErr w:type="spellStart"/>
      <w:r w:rsidRPr="009D716E">
        <w:rPr>
          <w:szCs w:val="28"/>
        </w:rPr>
        <w:t>аккредитационной</w:t>
      </w:r>
      <w:proofErr w:type="spellEnd"/>
      <w:r w:rsidRPr="009D716E">
        <w:rPr>
          <w:szCs w:val="28"/>
        </w:rPr>
        <w:t xml:space="preserve"> экспертизе, которое рассматривается </w:t>
      </w:r>
      <w:proofErr w:type="spellStart"/>
      <w:r w:rsidRPr="009D716E">
        <w:rPr>
          <w:szCs w:val="28"/>
        </w:rPr>
        <w:t>аккредитационным</w:t>
      </w:r>
      <w:proofErr w:type="spellEnd"/>
      <w:r w:rsidRPr="009D716E">
        <w:rPr>
          <w:szCs w:val="28"/>
        </w:rPr>
        <w:t xml:space="preserve"> органом при принятии решения о государственной аккредитации ОУ. Эксперты несут ответственность за качество проведения экспертизы в рамках действующего законодательства и договоров на проведение </w:t>
      </w:r>
      <w:proofErr w:type="spellStart"/>
      <w:r w:rsidRPr="009D716E">
        <w:rPr>
          <w:szCs w:val="28"/>
        </w:rPr>
        <w:t>аккредитационной</w:t>
      </w:r>
      <w:proofErr w:type="spellEnd"/>
      <w:r w:rsidRPr="009D716E">
        <w:rPr>
          <w:szCs w:val="28"/>
        </w:rPr>
        <w:t xml:space="preserve"> экспертизы, заключенных с </w:t>
      </w:r>
      <w:r w:rsidRPr="009D716E">
        <w:t>ФГБУ «</w:t>
      </w:r>
      <w:proofErr w:type="spellStart"/>
      <w:r w:rsidRPr="009D716E">
        <w:t>Росаккредагентство</w:t>
      </w:r>
      <w:proofErr w:type="spellEnd"/>
      <w:r w:rsidRPr="009D716E">
        <w:t>»</w:t>
      </w:r>
      <w:r w:rsidRPr="009D716E">
        <w:rPr>
          <w:szCs w:val="28"/>
        </w:rPr>
        <w:t>.</w:t>
      </w:r>
    </w:p>
    <w:p w:rsidR="002C1D52" w:rsidRPr="009D716E" w:rsidRDefault="002C1D52" w:rsidP="002C1D52">
      <w:pPr>
        <w:spacing w:line="240" w:lineRule="auto"/>
        <w:rPr>
          <w:i/>
          <w:szCs w:val="28"/>
        </w:rPr>
      </w:pPr>
      <w:r w:rsidRPr="009D716E">
        <w:rPr>
          <w:i/>
          <w:szCs w:val="28"/>
        </w:rPr>
        <w:t>3) Принцип компетентности экспертов</w:t>
      </w:r>
    </w:p>
    <w:p w:rsidR="002C1D52" w:rsidRPr="009D716E" w:rsidRDefault="002C1D52" w:rsidP="002C1D52">
      <w:pPr>
        <w:spacing w:line="240" w:lineRule="auto"/>
      </w:pPr>
      <w:r w:rsidRPr="009D716E">
        <w:rPr>
          <w:szCs w:val="28"/>
        </w:rPr>
        <w:t xml:space="preserve">Эксперты, включаемые в состав комиссии по </w:t>
      </w:r>
      <w:proofErr w:type="spellStart"/>
      <w:r w:rsidRPr="009D716E">
        <w:rPr>
          <w:szCs w:val="28"/>
        </w:rPr>
        <w:t>аккредитационной</w:t>
      </w:r>
      <w:proofErr w:type="spellEnd"/>
      <w:r w:rsidRPr="009D716E">
        <w:rPr>
          <w:szCs w:val="28"/>
        </w:rPr>
        <w:t xml:space="preserve"> экспертизе, должны соответствовать квалификационным требованиям к экспертам в области проведения государственной аккредитации, которые утверждены Министерством образования и науки Российской Федерации. Эксперты должны пройти аттестацию в соответствии с установленным порядком аттестации экспертов</w:t>
      </w:r>
      <w:r w:rsidRPr="009D716E">
        <w:rPr>
          <w:rStyle w:val="a5"/>
          <w:szCs w:val="28"/>
        </w:rPr>
        <w:footnoteReference w:id="1"/>
      </w:r>
      <w:r w:rsidRPr="009D716E">
        <w:rPr>
          <w:szCs w:val="28"/>
        </w:rPr>
        <w:t>.</w:t>
      </w:r>
    </w:p>
    <w:p w:rsidR="002C1D52" w:rsidRPr="002C1D52" w:rsidRDefault="002C1D52" w:rsidP="002C1D52">
      <w:pPr>
        <w:spacing w:line="240" w:lineRule="auto"/>
      </w:pPr>
    </w:p>
    <w:p w:rsidR="009C750C" w:rsidRDefault="009C750C" w:rsidP="002C1D52">
      <w:pPr>
        <w:pStyle w:val="3"/>
        <w:spacing w:line="240" w:lineRule="auto"/>
        <w:jc w:val="center"/>
        <w:rPr>
          <w:b/>
          <w:i w:val="0"/>
        </w:rPr>
      </w:pPr>
      <w:r w:rsidRPr="009D716E">
        <w:rPr>
          <w:b/>
          <w:i w:val="0"/>
        </w:rPr>
        <w:t>Исходные материалы для экспертизы</w:t>
      </w:r>
    </w:p>
    <w:p w:rsidR="009C750C" w:rsidRPr="009C750C" w:rsidRDefault="009C750C" w:rsidP="002C1D52">
      <w:pPr>
        <w:spacing w:line="240" w:lineRule="auto"/>
      </w:pPr>
    </w:p>
    <w:p w:rsidR="009C750C" w:rsidRPr="009D716E" w:rsidRDefault="009C750C" w:rsidP="002C1D52">
      <w:pPr>
        <w:spacing w:line="240" w:lineRule="auto"/>
        <w:rPr>
          <w:szCs w:val="28"/>
        </w:rPr>
      </w:pPr>
      <w:r w:rsidRPr="009D716E">
        <w:rPr>
          <w:szCs w:val="28"/>
        </w:rPr>
        <w:t xml:space="preserve">Для проведения экспертизы </w:t>
      </w:r>
      <w:r>
        <w:rPr>
          <w:szCs w:val="28"/>
        </w:rPr>
        <w:t>образовательного учреждения (</w:t>
      </w:r>
      <w:r w:rsidRPr="009D716E">
        <w:rPr>
          <w:szCs w:val="28"/>
        </w:rPr>
        <w:t>ОУ</w:t>
      </w:r>
      <w:r>
        <w:rPr>
          <w:szCs w:val="28"/>
        </w:rPr>
        <w:t xml:space="preserve">) </w:t>
      </w:r>
      <w:r w:rsidRPr="009D716E">
        <w:rPr>
          <w:szCs w:val="28"/>
        </w:rPr>
        <w:t xml:space="preserve"> эксперту направляется пакет информационно-методических материалов:</w:t>
      </w:r>
    </w:p>
    <w:p w:rsidR="009C750C" w:rsidRPr="009D716E" w:rsidRDefault="009C750C" w:rsidP="002C1D52">
      <w:pPr>
        <w:numPr>
          <w:ilvl w:val="0"/>
          <w:numId w:val="1"/>
        </w:numPr>
        <w:snapToGrid w:val="0"/>
        <w:spacing w:line="240" w:lineRule="auto"/>
        <w:rPr>
          <w:szCs w:val="28"/>
        </w:rPr>
      </w:pPr>
      <w:r w:rsidRPr="009D716E">
        <w:rPr>
          <w:szCs w:val="28"/>
        </w:rPr>
        <w:t xml:space="preserve">Задание на проведение экспертизы содержания и качества </w:t>
      </w:r>
      <w:proofErr w:type="gramStart"/>
      <w:r w:rsidRPr="009D716E">
        <w:rPr>
          <w:szCs w:val="28"/>
        </w:rPr>
        <w:t>подготовки</w:t>
      </w:r>
      <w:proofErr w:type="gramEnd"/>
      <w:r w:rsidRPr="009D716E">
        <w:rPr>
          <w:szCs w:val="28"/>
        </w:rPr>
        <w:t xml:space="preserve"> обучающихся и выпускников образовательного учреждения на соответствие требованиям государственных образовательных стандартов и (или) федеральных государственных образовательных стандартов (см. приложение 1);</w:t>
      </w:r>
    </w:p>
    <w:p w:rsidR="009C750C" w:rsidRPr="009D716E" w:rsidRDefault="009C750C" w:rsidP="009C750C">
      <w:pPr>
        <w:numPr>
          <w:ilvl w:val="0"/>
          <w:numId w:val="1"/>
        </w:numPr>
        <w:snapToGrid w:val="0"/>
        <w:spacing w:line="240" w:lineRule="auto"/>
        <w:rPr>
          <w:szCs w:val="28"/>
        </w:rPr>
      </w:pPr>
      <w:r w:rsidRPr="009D716E">
        <w:rPr>
          <w:szCs w:val="28"/>
        </w:rPr>
        <w:t xml:space="preserve">Форму отчета по экспертизе соответствия содержания и качества </w:t>
      </w:r>
      <w:proofErr w:type="gramStart"/>
      <w:r w:rsidRPr="009D716E">
        <w:rPr>
          <w:szCs w:val="28"/>
        </w:rPr>
        <w:t>подготовки</w:t>
      </w:r>
      <w:proofErr w:type="gramEnd"/>
      <w:r w:rsidRPr="009D716E">
        <w:rPr>
          <w:szCs w:val="28"/>
        </w:rPr>
        <w:t xml:space="preserve"> обучающихся и выпускников (см. приложение 2);</w:t>
      </w:r>
    </w:p>
    <w:p w:rsidR="009C750C" w:rsidRPr="009D716E" w:rsidRDefault="009C750C" w:rsidP="009C750C">
      <w:pPr>
        <w:numPr>
          <w:ilvl w:val="0"/>
          <w:numId w:val="1"/>
        </w:numPr>
        <w:snapToGrid w:val="0"/>
        <w:spacing w:line="240" w:lineRule="auto"/>
        <w:rPr>
          <w:szCs w:val="28"/>
        </w:rPr>
      </w:pPr>
      <w:r w:rsidRPr="009D716E">
        <w:rPr>
          <w:szCs w:val="28"/>
        </w:rPr>
        <w:t>настоящую Методику;</w:t>
      </w:r>
    </w:p>
    <w:p w:rsidR="009C750C" w:rsidRPr="009D716E" w:rsidRDefault="009C750C" w:rsidP="009C750C">
      <w:pPr>
        <w:numPr>
          <w:ilvl w:val="0"/>
          <w:numId w:val="1"/>
        </w:numPr>
        <w:snapToGrid w:val="0"/>
        <w:spacing w:line="240" w:lineRule="auto"/>
        <w:rPr>
          <w:szCs w:val="28"/>
        </w:rPr>
      </w:pPr>
      <w:r w:rsidRPr="009D716E">
        <w:rPr>
          <w:szCs w:val="28"/>
          <w:lang w:val="en-US"/>
        </w:rPr>
        <w:lastRenderedPageBreak/>
        <w:t>URL</w:t>
      </w:r>
      <w:r w:rsidRPr="009D716E">
        <w:rPr>
          <w:szCs w:val="28"/>
        </w:rPr>
        <w:t xml:space="preserve">-адрес, логин и пароль для входа в Личный кабинет </w:t>
      </w:r>
      <w:r w:rsidRPr="009D716E">
        <w:t xml:space="preserve">эксперта в автоматизированной системе сопровождения </w:t>
      </w:r>
      <w:proofErr w:type="spellStart"/>
      <w:r w:rsidRPr="009D716E">
        <w:t>аккредитационной</w:t>
      </w:r>
      <w:proofErr w:type="spellEnd"/>
      <w:r w:rsidRPr="009D716E">
        <w:t xml:space="preserve"> экспертизы (далее – Личный кабинет</w:t>
      </w:r>
      <w:r w:rsidRPr="009D716E">
        <w:rPr>
          <w:rStyle w:val="a5"/>
        </w:rPr>
        <w:footnoteReference w:id="2"/>
      </w:r>
      <w:r w:rsidRPr="009D716E">
        <w:t>)</w:t>
      </w:r>
      <w:r w:rsidRPr="009D716E">
        <w:rPr>
          <w:szCs w:val="28"/>
        </w:rPr>
        <w:t>;</w:t>
      </w:r>
    </w:p>
    <w:p w:rsidR="009C750C" w:rsidRPr="009C750C" w:rsidRDefault="009C750C" w:rsidP="009C750C">
      <w:pPr>
        <w:numPr>
          <w:ilvl w:val="0"/>
          <w:numId w:val="1"/>
        </w:numPr>
        <w:snapToGrid w:val="0"/>
        <w:spacing w:line="240" w:lineRule="auto"/>
        <w:rPr>
          <w:szCs w:val="28"/>
          <w:highlight w:val="yellow"/>
        </w:rPr>
      </w:pPr>
      <w:r w:rsidRPr="009C750C">
        <w:rPr>
          <w:szCs w:val="28"/>
          <w:highlight w:val="yellow"/>
        </w:rPr>
        <w:t>учебные планы представленных к государственной аккредитации образовательных программ.</w:t>
      </w:r>
    </w:p>
    <w:p w:rsidR="009C750C" w:rsidRPr="009C750C" w:rsidRDefault="009C750C" w:rsidP="009C750C">
      <w:pPr>
        <w:spacing w:line="240" w:lineRule="auto"/>
        <w:ind w:firstLine="360"/>
        <w:rPr>
          <w:b/>
        </w:rPr>
      </w:pPr>
      <w:r w:rsidRPr="009D716E">
        <w:t xml:space="preserve">Приступая к экспертизе, </w:t>
      </w:r>
      <w:r w:rsidRPr="009C750C">
        <w:rPr>
          <w:b/>
        </w:rPr>
        <w:t>экспе</w:t>
      </w:r>
      <w:proofErr w:type="gramStart"/>
      <w:r w:rsidRPr="009C750C">
        <w:rPr>
          <w:b/>
        </w:rPr>
        <w:t>рт впр</w:t>
      </w:r>
      <w:proofErr w:type="gramEnd"/>
      <w:r w:rsidRPr="009C750C">
        <w:rPr>
          <w:b/>
        </w:rPr>
        <w:t xml:space="preserve">аве запросить у ОУ в установленный срок </w:t>
      </w:r>
      <w:r w:rsidRPr="009C750C">
        <w:rPr>
          <w:b/>
          <w:u w:val="single"/>
        </w:rPr>
        <w:t>следующие документы и материалы: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учебный план по представленной к государственной аккредитации образовательной программе (далее – аккредитуемой программе); если реализуются, кроме очной, другие формы обучения – также по этим формам;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 xml:space="preserve">рабочие программы </w:t>
      </w:r>
      <w:r w:rsidRPr="009D716E">
        <w:rPr>
          <w:szCs w:val="28"/>
        </w:rPr>
        <w:t>учебных курсов, предметов, дисциплин (модулей), календарные учебные графики, учебно-методические комплексы по предметам (дисциплинам);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программы всех видов практик, договоры о местах проведения практик;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расписания учебных занятий;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перечень учебных лабораторий, используемых в учебно-воспитательном процессе по данной образовательной программе;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документацию по организации учебно-воспитательного процесса, в том числе по организации самостоятельной работы студентов;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информацию о библиотечном фонде по аккредитуемой образовательной программе, динамике его обновления;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информацию о динамике контингента студентов по аккредитуемой образовательной программе;</w:t>
      </w:r>
    </w:p>
    <w:p w:rsidR="009C750C" w:rsidRPr="009D716E" w:rsidRDefault="009C750C" w:rsidP="009C750C">
      <w:pPr>
        <w:spacing w:line="240" w:lineRule="auto"/>
        <w:ind w:firstLine="360"/>
      </w:pPr>
      <w:proofErr w:type="gramStart"/>
      <w:r w:rsidRPr="009D716E">
        <w:t>-</w:t>
      </w:r>
      <w:r w:rsidRPr="009D716E">
        <w:tab/>
        <w:t>штатное расписание, трудовые договоры, трудовые книжки, индивидуальные планы педагогических (научно-педагогических) работников; приказы о командировании педагогических (научно-педагогических) работников, направляемых в филиалы (при наличии филиалов); сведения об образовании и документы, подтверждающие повышение квалификации педагогических (научно-педагогических) работников организации;</w:t>
      </w:r>
      <w:proofErr w:type="gramEnd"/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 xml:space="preserve">зачетные книжки, </w:t>
      </w:r>
      <w:proofErr w:type="spellStart"/>
      <w:r w:rsidRPr="009D716E">
        <w:t>зачетно</w:t>
      </w:r>
      <w:proofErr w:type="spellEnd"/>
      <w:r w:rsidRPr="009D716E">
        <w:t>-экзаменационные ведомости;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 xml:space="preserve">сведения о результатах прохождения </w:t>
      </w:r>
      <w:proofErr w:type="gramStart"/>
      <w:r w:rsidRPr="009D716E">
        <w:t>обучающимися</w:t>
      </w:r>
      <w:proofErr w:type="gramEnd"/>
      <w:r w:rsidRPr="009D716E">
        <w:t xml:space="preserve"> промежуточных аттестаций, курсовые проекты (работы);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выпускные квалификационные работы (дипломные проекты (работы), магистерские диссертации);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отчеты по результатам работы государственных аттестационных комиссий для направления или специальности за последние шесть лет (за те годы, когда были выпуски);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lastRenderedPageBreak/>
        <w:t>-</w:t>
      </w:r>
      <w:r w:rsidRPr="009D716E">
        <w:tab/>
        <w:t>приказы о зачислении, переводе, отчислении обучающихся в связи с завершением обучения, копии выданных документов государственного образца об образовании и (или) квалификации (либо документы установленного образца по программам в соответствии с лицензией), книги регистрации выданных документов об образовании и (или) квалификации;</w:t>
      </w:r>
    </w:p>
    <w:p w:rsidR="009C750C" w:rsidRPr="009D716E" w:rsidRDefault="009C750C" w:rsidP="009C750C">
      <w:pPr>
        <w:spacing w:line="240" w:lineRule="auto"/>
        <w:ind w:firstLine="360"/>
      </w:pPr>
      <w:proofErr w:type="gramStart"/>
      <w:r w:rsidRPr="009D716E">
        <w:t>-</w:t>
      </w:r>
      <w:r w:rsidRPr="009D716E">
        <w:tab/>
        <w:t>документы, подтверждающие наличие в организации находящегося на балансовом учете (или закрепленного организацией за филиалом) библиотечного фонда (в том числе наличие у обучающихся доступа к электронным изданиям по изучаемым дисциплинам), информационных ресурсов и учебно-лабораторного оборудования; договоры, заключенные с правообладателями электронно-библиотечных систем соответствующих установленным требованиям к  электронно-библиотечным системам;</w:t>
      </w:r>
      <w:proofErr w:type="gramEnd"/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приказы об утверждении тематики выпускных квалификационных работ за последние шесть лет, экзаменационные билеты для проведения государственных экзаменов;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планирующие и отчетные документы кафедр, отделов;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положение о выпускающей кафедре;</w:t>
      </w:r>
    </w:p>
    <w:p w:rsidR="009C750C" w:rsidRPr="009D716E" w:rsidRDefault="009C750C" w:rsidP="009C750C">
      <w:pPr>
        <w:spacing w:line="240" w:lineRule="auto"/>
        <w:ind w:firstLine="360"/>
      </w:pPr>
      <w:r w:rsidRPr="009D716E">
        <w:t>-</w:t>
      </w:r>
      <w:r w:rsidRPr="009D716E">
        <w:tab/>
        <w:t>сведения о трудоустройстве выпускников данного направления или специальности за последние шесть лет, справки из территориальных органов службы занятости о выпускниках, состоящих на учете, отзывы организаций–потребителей выпускников.</w:t>
      </w:r>
    </w:p>
    <w:p w:rsidR="009C750C" w:rsidRDefault="009C750C" w:rsidP="009C750C">
      <w:pPr>
        <w:spacing w:line="240" w:lineRule="auto"/>
        <w:ind w:firstLine="360"/>
      </w:pPr>
    </w:p>
    <w:p w:rsidR="00EA5058" w:rsidRPr="009D716E" w:rsidRDefault="00EA5058" w:rsidP="00EA5058">
      <w:pPr>
        <w:pStyle w:val="3"/>
        <w:jc w:val="both"/>
        <w:rPr>
          <w:b/>
          <w:i w:val="0"/>
        </w:rPr>
      </w:pPr>
      <w:r>
        <w:rPr>
          <w:b/>
          <w:i w:val="0"/>
        </w:rPr>
        <w:t xml:space="preserve">      </w:t>
      </w:r>
      <w:r w:rsidRPr="009D716E">
        <w:rPr>
          <w:b/>
          <w:i w:val="0"/>
        </w:rPr>
        <w:t>Показатели экспертизы на соответствие требованиям ГОС</w:t>
      </w:r>
    </w:p>
    <w:p w:rsidR="00EA5058" w:rsidRPr="009D716E" w:rsidRDefault="00EA5058" w:rsidP="00EA5058">
      <w:pPr>
        <w:spacing w:line="240" w:lineRule="auto"/>
        <w:ind w:firstLine="360"/>
      </w:pPr>
      <w:r w:rsidRPr="009D716E">
        <w:t>Показатели экспертизы на соответствие требованиям ГОС</w:t>
      </w:r>
      <w:r w:rsidRPr="009D716E">
        <w:rPr>
          <w:rStyle w:val="a5"/>
        </w:rPr>
        <w:footnoteReference w:id="3"/>
      </w:r>
      <w:r w:rsidRPr="009D716E">
        <w:t xml:space="preserve"> приведены в табл. 1. По каждому показателю эксперт определяет и фиксирует в Отчете по экспертизе соответствия содержания и качества </w:t>
      </w:r>
      <w:proofErr w:type="gramStart"/>
      <w:r w:rsidRPr="009D716E">
        <w:t>подготовки</w:t>
      </w:r>
      <w:proofErr w:type="gramEnd"/>
      <w:r w:rsidRPr="009D716E">
        <w:t xml:space="preserve"> обучающихся и выпускников (далее – Отчет) выявленные несоответствия (с подробным пояснением), а также замечания и комментарии. В Отчете также указывается экспертное решение о соответствии или несоответствии </w:t>
      </w:r>
      <w:r w:rsidRPr="009D716E">
        <w:rPr>
          <w:szCs w:val="28"/>
        </w:rPr>
        <w:t xml:space="preserve">содержания и качества </w:t>
      </w:r>
      <w:proofErr w:type="gramStart"/>
      <w:r w:rsidRPr="009D716E">
        <w:rPr>
          <w:szCs w:val="28"/>
        </w:rPr>
        <w:t>подготовки</w:t>
      </w:r>
      <w:proofErr w:type="gramEnd"/>
      <w:r w:rsidRPr="009D716E">
        <w:rPr>
          <w:szCs w:val="28"/>
        </w:rPr>
        <w:t xml:space="preserve"> обучающихся и выпускников</w:t>
      </w:r>
      <w:r w:rsidRPr="009D716E">
        <w:t xml:space="preserve"> по основной образовательной программе требованиям ГОС с учетом показателей табл. 1.</w:t>
      </w:r>
    </w:p>
    <w:p w:rsidR="00EA5058" w:rsidRPr="009D716E" w:rsidRDefault="00EA5058" w:rsidP="00EA5058">
      <w:pPr>
        <w:spacing w:line="240" w:lineRule="auto"/>
        <w:ind w:firstLine="360"/>
      </w:pPr>
      <w:r w:rsidRPr="009D716E">
        <w:t xml:space="preserve">Эксперт принимает решение о несоответствии содержания и качества </w:t>
      </w:r>
      <w:proofErr w:type="gramStart"/>
      <w:r w:rsidRPr="009D716E">
        <w:t>подготовки</w:t>
      </w:r>
      <w:proofErr w:type="gramEnd"/>
      <w:r w:rsidRPr="009D716E">
        <w:t xml:space="preserve"> обучающихся и выпускников требованиям ГОС (ФГОС) относительно укрупненной группы специальностей и направлений подготовки – УГС – </w:t>
      </w:r>
      <w:r w:rsidRPr="00264132">
        <w:rPr>
          <w:highlight w:val="yellow"/>
        </w:rPr>
        <w:t>в случае установления несоответствия требованиям ГОС (ФГОС) хотя бы по одной основной образовательной программе, относящейся к данной УГС.</w:t>
      </w:r>
      <w:r w:rsidRPr="009D716E">
        <w:t xml:space="preserve"> </w:t>
      </w:r>
    </w:p>
    <w:p w:rsidR="00EA5058" w:rsidRPr="009D716E" w:rsidRDefault="00EA5058" w:rsidP="00EA5058">
      <w:pPr>
        <w:spacing w:line="240" w:lineRule="auto"/>
        <w:ind w:firstLine="360"/>
      </w:pPr>
    </w:p>
    <w:p w:rsidR="00EA5058" w:rsidRPr="003045CC" w:rsidRDefault="00EA5058" w:rsidP="00EA5058">
      <w:pPr>
        <w:snapToGrid w:val="0"/>
        <w:spacing w:line="240" w:lineRule="auto"/>
        <w:jc w:val="center"/>
        <w:rPr>
          <w:b/>
          <w:i/>
          <w:szCs w:val="28"/>
        </w:rPr>
      </w:pPr>
      <w:r w:rsidRPr="009D716E">
        <w:rPr>
          <w:szCs w:val="28"/>
        </w:rPr>
        <w:lastRenderedPageBreak/>
        <w:t xml:space="preserve">Таблица 1. </w:t>
      </w:r>
      <w:r w:rsidRPr="003045CC">
        <w:rPr>
          <w:b/>
          <w:szCs w:val="28"/>
        </w:rPr>
        <w:t xml:space="preserve">Показатели, устанавливающие соответствие содержания и качества </w:t>
      </w:r>
      <w:proofErr w:type="gramStart"/>
      <w:r w:rsidRPr="003045CC">
        <w:rPr>
          <w:b/>
          <w:szCs w:val="28"/>
        </w:rPr>
        <w:t>подготовки</w:t>
      </w:r>
      <w:proofErr w:type="gramEnd"/>
      <w:r w:rsidRPr="003045CC">
        <w:rPr>
          <w:b/>
          <w:szCs w:val="28"/>
        </w:rPr>
        <w:t xml:space="preserve"> обучающихся и выпускников учреждений высшего профессионального образования требованиям ГОС ВПО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EA5058" w:rsidRPr="009D716E" w:rsidTr="007E106C">
        <w:trPr>
          <w:cantSplit/>
          <w:trHeight w:val="217"/>
          <w:tblHeader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ind w:firstLine="0"/>
              <w:jc w:val="center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 xml:space="preserve">Показатели содержания и качества подготовки </w:t>
            </w:r>
          </w:p>
          <w:p w:rsidR="00EA5058" w:rsidRPr="009D716E" w:rsidRDefault="00EA5058" w:rsidP="007E106C">
            <w:pPr>
              <w:ind w:firstLine="0"/>
              <w:jc w:val="center"/>
              <w:rPr>
                <w:b/>
                <w:szCs w:val="28"/>
              </w:rPr>
            </w:pPr>
            <w:r w:rsidRPr="009D716E">
              <w:rPr>
                <w:b/>
                <w:sz w:val="24"/>
              </w:rPr>
              <w:t>обучающихся и выпускников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ind w:firstLine="0"/>
              <w:jc w:val="center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Классификация показателя</w:t>
            </w:r>
          </w:p>
        </w:tc>
      </w:tr>
      <w:tr w:rsidR="00EA5058" w:rsidRPr="009D716E" w:rsidTr="007E106C">
        <w:trPr>
          <w:cantSplit/>
          <w:trHeight w:val="70"/>
        </w:trPr>
        <w:tc>
          <w:tcPr>
            <w:tcW w:w="9464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Обязательный минимум содержания основной образовательной программы</w:t>
            </w:r>
          </w:p>
        </w:tc>
      </w:tr>
      <w:tr w:rsidR="00EA5058" w:rsidRPr="009D716E" w:rsidTr="007E106C">
        <w:trPr>
          <w:cantSplit/>
          <w:trHeight w:val="70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1. 100% наличия обязательных дисциплин федерального компонента в учебном плане, расписании занятий, экзаменационных ведомостях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70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2. 100% наличия рабочих программ дисциплин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742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3. Выполнение требований к общему количеству часов теоретического обучения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157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4. Выполнение требований к объему учебной нагрузки по циклам дисциплин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179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5. Выполнение требований к объему учебной нагрузки по дисциплинам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75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6. Наличие в рабочих программах дисциплин минимума содержания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256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7. Наличие дисциплин по выбору студента, устанавливаемых образовательным учреждением</w:t>
            </w:r>
            <w:r>
              <w:rPr>
                <w:sz w:val="24"/>
              </w:rPr>
              <w:t xml:space="preserve"> (в установленном объеме)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>Показатель 2-ой группы</w:t>
            </w:r>
          </w:p>
        </w:tc>
      </w:tr>
      <w:tr w:rsidR="00EA5058" w:rsidRPr="009D716E" w:rsidTr="007E106C">
        <w:trPr>
          <w:cantSplit/>
          <w:trHeight w:val="72"/>
        </w:trPr>
        <w:tc>
          <w:tcPr>
            <w:tcW w:w="9464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Сроки освоения основной профессиональной образовательной программы</w:t>
            </w:r>
          </w:p>
        </w:tc>
      </w:tr>
      <w:tr w:rsidR="00EA5058" w:rsidRPr="009D716E" w:rsidTr="007E106C">
        <w:trPr>
          <w:cantSplit/>
          <w:trHeight w:val="99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8. Выполнение требований к общему сроку освоения основной профессиональной образовательной программы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70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9. Выполнение требований к продолжительности теоретического обучения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304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10. Выполнение требований к продолжительности всех видов практик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11. Выполнение требований к продолжительности каникул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12. Выполнение требований к продолжительности экзаменационных сессий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13. Выполнение требований к продолжительности государственной (итоговой) аттестации (итоговой аттестации)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14. Выполнение требований к общему объему каникулярного времени в учебном году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15. Выполнение требований к максимальному объему учебной нагрузки студента в неделю, включая все виды его аудиторной и внеаудиторной (самостоятельной) учебной работы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lastRenderedPageBreak/>
              <w:t>16. Выполнение требований к среднему объему аудиторных занятий студента в неделю (очная форма получения образования), объему аудиторных занятий в неделю (очно-заочная (вечерняя) форма получения образования), объему аудиторных занятий в учебном году (заочная форма получения образования)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>Показатель 2-ой группы</w:t>
            </w:r>
          </w:p>
        </w:tc>
      </w:tr>
    </w:tbl>
    <w:p w:rsidR="00EA5058" w:rsidRPr="009D716E" w:rsidRDefault="00EA5058" w:rsidP="00EA5058">
      <w:r w:rsidRPr="009D716E"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EA5058" w:rsidRPr="009D716E" w:rsidTr="007E106C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EA5058" w:rsidRPr="009D716E" w:rsidRDefault="00EA5058" w:rsidP="007E106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lastRenderedPageBreak/>
              <w:t>Результаты освоения основной образовательной программы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17. Доля студентов, освоивших дисциплины федерального компонента ГОС ВПО для каждой укрупненной группы направлений подготовки и специальностей не менее 60%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18. Тематика не менее 90% курсовых работ (проектов) соответствует профилю дисциплин по основной образовательной программе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19. Обеспечение документами не менее 100% всех видов практик по основной образовательной программе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20. Обеспечение документами по организации государственной (итоговой) аттестации выпускников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21. Соответствие требованиям ГОС ВПО количества и перечня государственных экзаменов (итоговых экзаменов) по образовательной программе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1020"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22. Не менее 80% студентов по основной образовательной программе имеют положительные оценки по государственным экзаменам (итоговым экзаменам)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Требования к учебно-методическому обеспечению учебного процесса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23. 100% обеспечение всех видов занятий по дисциплинам учебного плана учебно-методической документацией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24. Наличие возможности доступа всех студентов к фондам учебно-методической документации и изданиям по основным изучаемым дисциплинам, в том числе доступа к электронно-библиотечным системам, сформированным на основании прямых договоров с правообладателями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9464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Требования к кадровому обеспечению учебного процесса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25. Не менее чем у 50% преподавателей по основной образовательной программе базовое образование соответствует профилю преподаваемых дисциплин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26. Соответствие требованиям ГОС ВПО доли преподавателей, имеющих ученую степень и/или ученое звание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204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27. 100% штатных преподавателей по образовательной программе принимают участие в научной и/или научно-методической, творческой деятельности</w:t>
            </w:r>
          </w:p>
        </w:tc>
        <w:tc>
          <w:tcPr>
            <w:tcW w:w="3260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</w:tbl>
    <w:p w:rsidR="00EA5058" w:rsidRDefault="00EA5058" w:rsidP="00EA5058">
      <w:pPr>
        <w:ind w:firstLine="0"/>
        <w:jc w:val="center"/>
      </w:pPr>
    </w:p>
    <w:p w:rsidR="00EA5058" w:rsidRDefault="00EA5058" w:rsidP="00EA5058">
      <w:pPr>
        <w:ind w:firstLine="0"/>
        <w:jc w:val="center"/>
      </w:pPr>
    </w:p>
    <w:p w:rsidR="00EA5058" w:rsidRDefault="00EA5058" w:rsidP="00EA5058">
      <w:pPr>
        <w:ind w:firstLine="0"/>
        <w:jc w:val="center"/>
      </w:pPr>
    </w:p>
    <w:p w:rsidR="00EA5058" w:rsidRPr="0062490D" w:rsidRDefault="00EA5058" w:rsidP="0062490D">
      <w:pPr>
        <w:pStyle w:val="3"/>
        <w:jc w:val="center"/>
        <w:rPr>
          <w:b/>
          <w:i w:val="0"/>
        </w:rPr>
      </w:pPr>
      <w:r w:rsidRPr="009D716E">
        <w:rPr>
          <w:b/>
          <w:i w:val="0"/>
        </w:rPr>
        <w:lastRenderedPageBreak/>
        <w:t>Показатели экспертизы н</w:t>
      </w:r>
      <w:r w:rsidR="0062490D">
        <w:rPr>
          <w:b/>
          <w:i w:val="0"/>
        </w:rPr>
        <w:t>а соответствие требованиям ФГОС</w:t>
      </w:r>
    </w:p>
    <w:p w:rsidR="00EA5058" w:rsidRPr="009D716E" w:rsidRDefault="00EA5058" w:rsidP="00EA5058">
      <w:pPr>
        <w:spacing w:line="240" w:lineRule="auto"/>
        <w:ind w:firstLine="360"/>
      </w:pPr>
      <w:r w:rsidRPr="009D716E">
        <w:t xml:space="preserve">Показатели экспертизы на соответствие требованиям ФГОС приведены в табл. 2. По каждому показателю эксперт определяет и фиксирует в Отчете выявленные несоответствия (с подробным пояснением), а также замечания и комментарии. В Отчете также указывается экспертное решение о соответствии или несоответствии </w:t>
      </w:r>
      <w:r w:rsidRPr="009D716E">
        <w:rPr>
          <w:szCs w:val="28"/>
        </w:rPr>
        <w:t xml:space="preserve">содержания и качества </w:t>
      </w:r>
      <w:proofErr w:type="gramStart"/>
      <w:r w:rsidRPr="009D716E">
        <w:rPr>
          <w:szCs w:val="28"/>
        </w:rPr>
        <w:t>подготовки</w:t>
      </w:r>
      <w:proofErr w:type="gramEnd"/>
      <w:r w:rsidRPr="009D716E">
        <w:rPr>
          <w:szCs w:val="28"/>
        </w:rPr>
        <w:t xml:space="preserve"> обучающихся и выпускников</w:t>
      </w:r>
      <w:r w:rsidRPr="009D716E">
        <w:t xml:space="preserve"> по основной образовательной программе требованиям ФГОС с учетом показателей табл. 2.</w:t>
      </w:r>
    </w:p>
    <w:p w:rsidR="00EA5058" w:rsidRPr="009D716E" w:rsidRDefault="00EA5058" w:rsidP="00EA5058">
      <w:pPr>
        <w:spacing w:line="240" w:lineRule="auto"/>
        <w:ind w:firstLine="360"/>
      </w:pPr>
      <w:r w:rsidRPr="009D716E">
        <w:t xml:space="preserve">Как было отмечено в предыдущем разделе, эксперт принимает решение о несоответствии содержания и качества </w:t>
      </w:r>
      <w:proofErr w:type="gramStart"/>
      <w:r w:rsidRPr="009D716E">
        <w:t>подготовки</w:t>
      </w:r>
      <w:proofErr w:type="gramEnd"/>
      <w:r w:rsidRPr="009D716E">
        <w:t xml:space="preserve"> обучающихся и выпускников требованиям ГОС (ФГОС) относительно укрупненной группы специальностей и направлений подготовки – УГС – в случае установления несоответствия требованиям ГОС (ФГОС) хотя бы по одной основной образовательной программе, относящейся к данной УГС.</w:t>
      </w:r>
    </w:p>
    <w:p w:rsidR="00EA5058" w:rsidRPr="009D716E" w:rsidRDefault="00EA5058" w:rsidP="00EA5058">
      <w:pPr>
        <w:spacing w:line="240" w:lineRule="auto"/>
        <w:ind w:firstLine="360"/>
      </w:pPr>
    </w:p>
    <w:p w:rsidR="00EA5058" w:rsidRPr="003045CC" w:rsidRDefault="00EA5058" w:rsidP="00EA5058">
      <w:pPr>
        <w:snapToGrid w:val="0"/>
        <w:spacing w:line="240" w:lineRule="auto"/>
        <w:ind w:firstLine="0"/>
        <w:jc w:val="center"/>
        <w:rPr>
          <w:b/>
          <w:szCs w:val="28"/>
        </w:rPr>
      </w:pPr>
      <w:r w:rsidRPr="009D716E">
        <w:rPr>
          <w:szCs w:val="28"/>
        </w:rPr>
        <w:t xml:space="preserve">Таблица 2. </w:t>
      </w:r>
      <w:r w:rsidRPr="003045CC">
        <w:rPr>
          <w:b/>
          <w:szCs w:val="28"/>
        </w:rPr>
        <w:t xml:space="preserve">Показатели, устанавливающие соответствие содержания и качества </w:t>
      </w:r>
      <w:proofErr w:type="gramStart"/>
      <w:r w:rsidRPr="003045CC">
        <w:rPr>
          <w:b/>
          <w:szCs w:val="28"/>
        </w:rPr>
        <w:t>подготовки</w:t>
      </w:r>
      <w:proofErr w:type="gramEnd"/>
      <w:r w:rsidRPr="003045CC">
        <w:rPr>
          <w:b/>
          <w:szCs w:val="28"/>
        </w:rPr>
        <w:t xml:space="preserve"> обучающихся и выпускников учреждений высшего профессионального образования требованиям ФГОС ВПО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261"/>
      </w:tblGrid>
      <w:tr w:rsidR="00EA5058" w:rsidRPr="009D716E" w:rsidTr="007E106C">
        <w:trPr>
          <w:tblHeader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ind w:firstLine="0"/>
              <w:jc w:val="center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 xml:space="preserve">Показатели содержания и качества подготовки </w:t>
            </w:r>
          </w:p>
          <w:p w:rsidR="00EA5058" w:rsidRPr="009D716E" w:rsidRDefault="00EA5058" w:rsidP="007E106C">
            <w:pPr>
              <w:ind w:firstLine="0"/>
              <w:jc w:val="center"/>
              <w:rPr>
                <w:b/>
                <w:szCs w:val="28"/>
              </w:rPr>
            </w:pPr>
            <w:r w:rsidRPr="009D716E">
              <w:rPr>
                <w:b/>
                <w:sz w:val="24"/>
              </w:rPr>
              <w:t>обучающихся и выпускников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ind w:firstLine="0"/>
              <w:jc w:val="center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Классификация показателя</w:t>
            </w:r>
          </w:p>
        </w:tc>
      </w:tr>
      <w:tr w:rsidR="00EA5058" w:rsidRPr="009D716E" w:rsidTr="007E106C">
        <w:trPr>
          <w:cantSplit/>
          <w:trHeight w:val="70"/>
        </w:trPr>
        <w:tc>
          <w:tcPr>
            <w:tcW w:w="9606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Структура освоения основной образовательной программы</w:t>
            </w:r>
          </w:p>
        </w:tc>
      </w:tr>
      <w:tr w:rsidR="00EA5058" w:rsidRPr="009D716E" w:rsidTr="007E106C">
        <w:trPr>
          <w:cantSplit/>
          <w:trHeight w:val="451"/>
        </w:trPr>
        <w:tc>
          <w:tcPr>
            <w:tcW w:w="6345" w:type="dxa"/>
            <w:shd w:val="clear" w:color="auto" w:fill="auto"/>
          </w:tcPr>
          <w:p w:rsidR="00EA5058" w:rsidRPr="002A34B8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1. 100% наличия обязательных дисциплин базовой (обязательной) части в учебном плане, расписании занятий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205"/>
        </w:trPr>
        <w:tc>
          <w:tcPr>
            <w:tcW w:w="6345" w:type="dxa"/>
            <w:shd w:val="clear" w:color="auto" w:fill="auto"/>
          </w:tcPr>
          <w:p w:rsidR="00EA5058" w:rsidRPr="002A34B8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2. 100% наличия рабочих программ дисциплин (модулей) и программ практик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742"/>
        </w:trPr>
        <w:tc>
          <w:tcPr>
            <w:tcW w:w="6345" w:type="dxa"/>
            <w:shd w:val="clear" w:color="auto" w:fill="auto"/>
          </w:tcPr>
          <w:p w:rsidR="00EA5058" w:rsidRPr="00EA5058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3. Наличие в учебной программе каждой дисциплины (модуля) четко сформулированных конечных результатов обучения в увязке с осваиваемыми знаниями, умениями и приобретаемыми компетенциями в целом по основной образовательной программе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178"/>
        </w:trPr>
        <w:tc>
          <w:tcPr>
            <w:tcW w:w="9606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Срок и трудоемкость освоения основной образовательной программы</w:t>
            </w:r>
          </w:p>
        </w:tc>
      </w:tr>
      <w:tr w:rsidR="00EA5058" w:rsidRPr="009D716E" w:rsidTr="007E106C">
        <w:trPr>
          <w:cantSplit/>
          <w:trHeight w:val="765"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4. Выполнение требований по нормативному сроку освоения основной образовательной программы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5. Выполнение требований к общей трудоемкости освоения основной образовательной программы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6. Выполнение требований к трудоемкости освоения основной образовательной программы по очной форме получения образования за учебный год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7. Выполнение требований к трудоемкости освоения учебных циклов и разделов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8. Выполнение требований к общей трудоемкости каждой дисциплины основной образовательной программы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>Показатель 2-ой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lastRenderedPageBreak/>
              <w:t>9. Выполнение требований к объему факультативных дисциплин за весь период обучения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2-ой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 xml:space="preserve">10. Выполнение требований к часовому эквиваленту зачетной единицы 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  <w:r w:rsidRPr="009D716E" w:rsidDel="007307D5">
              <w:rPr>
                <w:sz w:val="24"/>
              </w:rPr>
              <w:t xml:space="preserve"> </w:t>
            </w:r>
          </w:p>
        </w:tc>
      </w:tr>
      <w:tr w:rsidR="00EA5058" w:rsidRPr="009D716E" w:rsidTr="007E106C">
        <w:trPr>
          <w:cantSplit/>
        </w:trPr>
        <w:tc>
          <w:tcPr>
            <w:tcW w:w="9606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Требования к условиям реализации основной образовательной программы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11. Выполнение требований к проценту занятий, проводимых в активных и интерактивных формах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>Показатель 2-ой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12. Выполнение требований к проценту занятий лекционного типа по отношению к объему аудиторных занятий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>Показатель 2-ой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13. Выполнение требований к удельному весу дисциплин по выбору обучающихся в составе вариативной части обучения</w:t>
            </w:r>
            <w:r>
              <w:rPr>
                <w:sz w:val="24"/>
              </w:rPr>
              <w:t xml:space="preserve"> (в установленном объеме)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>Показатель 2-ой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14. Выполнение требований к объему аудиторных учебных занятий в неделю (очная и очно-заочная (вечерняя) формы получения образования) или в учебном году (заочная форма получения образования)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>Показатель 2-ой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15. Выполнение требований к максимальному объему учебных занятий обучающихся в неделю, включая все виды аудиторной и внеаудиторной (самостоятельной)  учебной работы по освоению основной образовательной программы и факультативные дисциплины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 xml:space="preserve">Показатель </w:t>
            </w:r>
            <w:r>
              <w:rPr>
                <w:sz w:val="24"/>
                <w:lang w:val="en-US"/>
              </w:rPr>
              <w:t>1</w:t>
            </w:r>
            <w:r w:rsidRPr="009D716E">
              <w:rPr>
                <w:sz w:val="24"/>
              </w:rPr>
              <w:t>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16. Выполнение требований к общему объему каникулярного времени в учебном году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i/>
                <w:sz w:val="24"/>
              </w:rPr>
            </w:pPr>
            <w:r w:rsidRPr="009D716E">
              <w:rPr>
                <w:sz w:val="24"/>
              </w:rPr>
              <w:t xml:space="preserve">Показатель </w:t>
            </w:r>
            <w:r>
              <w:rPr>
                <w:sz w:val="24"/>
                <w:lang w:val="en-US"/>
              </w:rPr>
              <w:t>1</w:t>
            </w:r>
            <w:r w:rsidRPr="009D716E">
              <w:rPr>
                <w:sz w:val="24"/>
              </w:rPr>
              <w:t>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17. Выполнение требований к объему часов по дисциплине «Физическая культура», в том числе по объему практической подготовки, реализуемой при очной форме получения образования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  <w:trHeight w:val="1020"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18. Выполнение требований к наличию лабораторных практикумов и/или практических занятий по дисциплинам (модулям) базовой части циклов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9606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Результаты освоения основной образовательной программы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19. Доля обучающихся, освоивших обязательные дисциплины базовой части цикла ФГОС ВПО для каждой укрупненной группы направлений подготовки (специальностей) (далее - УГС) не менее 60%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20. Тематика не менее 90% курсовых работ (проектов) соответствует профилю основной образовательной программы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lastRenderedPageBreak/>
              <w:t>21. Обеспечение документами не менее 100% всех видов практик по основной образовательной программе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22. Обеспечение документами по организации государственной (итоговой) аттестации (итоговой аттестации) выпускников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23. Не менее 80% студентов по основной образовательной программе имеют положительные оценки по результатам государственной (итоговой) аттестации (итоговой аттестации)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9606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Учебно-методическое обеспечение реализуемой основной образовательной программы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24. 100% обеспечение всех видов занятий по дисциплинам учебного плана учебно-методической документацией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25. Наличие возможности доступа всех обучающихся к фондам учебно-методической документации и изданиям по основным изучаемым дисциплинам, в том числе доступ к электронно-библиотечным системам, сформированным на основании прямых договоров с правообладателями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9606" w:type="dxa"/>
            <w:gridSpan w:val="2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b/>
                <w:sz w:val="24"/>
              </w:rPr>
            </w:pPr>
            <w:r w:rsidRPr="009D716E">
              <w:rPr>
                <w:b/>
                <w:sz w:val="24"/>
              </w:rPr>
              <w:t>Обеспечение реализуемой основной образовательной программы научно-педагогическими кадрами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26. Соответствие требованиям ФГОС ВПО доли преподавателей, имеющих базовое образование, соответствующих профилю преподаваемых дисциплин по основной образовательной программе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27.Соответствие требованиям ФГОС ВПО доли преподавателей, имеющих ученую степень и/или ученое звание, обеспечивающих образовательный процесс по основной образовательной программе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  <w:tr w:rsidR="00EA5058" w:rsidRPr="009D716E" w:rsidTr="007E106C">
        <w:trPr>
          <w:cantSplit/>
        </w:trPr>
        <w:tc>
          <w:tcPr>
            <w:tcW w:w="6345" w:type="dxa"/>
            <w:shd w:val="clear" w:color="auto" w:fill="auto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28. 100% штатных преподавателей по каждой образовательной программе принимают участие в научной и/или научно-методической, творческой деятельности</w:t>
            </w:r>
          </w:p>
        </w:tc>
        <w:tc>
          <w:tcPr>
            <w:tcW w:w="3261" w:type="dxa"/>
          </w:tcPr>
          <w:p w:rsidR="00EA5058" w:rsidRPr="009D716E" w:rsidRDefault="00EA5058" w:rsidP="007E106C">
            <w:pPr>
              <w:snapToGrid w:val="0"/>
              <w:spacing w:line="288" w:lineRule="auto"/>
              <w:ind w:firstLine="0"/>
              <w:jc w:val="left"/>
              <w:rPr>
                <w:sz w:val="24"/>
              </w:rPr>
            </w:pPr>
            <w:r w:rsidRPr="009D716E">
              <w:rPr>
                <w:sz w:val="24"/>
              </w:rPr>
              <w:t>Показатель 1-ой группы</w:t>
            </w:r>
          </w:p>
        </w:tc>
      </w:tr>
    </w:tbl>
    <w:p w:rsidR="00EA5058" w:rsidRPr="009D716E" w:rsidRDefault="00EA5058" w:rsidP="00EA5058">
      <w:pPr>
        <w:ind w:firstLine="0"/>
        <w:jc w:val="center"/>
      </w:pPr>
    </w:p>
    <w:p w:rsidR="00EA5058" w:rsidRDefault="00EA5058" w:rsidP="00EA5058">
      <w:pPr>
        <w:ind w:firstLine="0"/>
        <w:jc w:val="center"/>
      </w:pPr>
    </w:p>
    <w:p w:rsidR="0062490D" w:rsidRDefault="0062490D" w:rsidP="00EA5058">
      <w:pPr>
        <w:ind w:firstLine="0"/>
        <w:jc w:val="center"/>
      </w:pPr>
    </w:p>
    <w:p w:rsidR="0062490D" w:rsidRDefault="0062490D" w:rsidP="00EA5058">
      <w:pPr>
        <w:ind w:firstLine="0"/>
        <w:jc w:val="center"/>
      </w:pPr>
    </w:p>
    <w:p w:rsidR="0062490D" w:rsidRDefault="0062490D" w:rsidP="00EA5058">
      <w:pPr>
        <w:ind w:firstLine="0"/>
        <w:jc w:val="center"/>
      </w:pPr>
    </w:p>
    <w:p w:rsidR="0062490D" w:rsidRDefault="0062490D" w:rsidP="00EA5058">
      <w:pPr>
        <w:ind w:firstLine="0"/>
        <w:jc w:val="center"/>
      </w:pPr>
    </w:p>
    <w:p w:rsidR="0062490D" w:rsidRDefault="0062490D" w:rsidP="00EA5058">
      <w:pPr>
        <w:ind w:firstLine="0"/>
        <w:jc w:val="center"/>
      </w:pPr>
    </w:p>
    <w:p w:rsidR="0062490D" w:rsidRDefault="0062490D" w:rsidP="0062490D">
      <w:pPr>
        <w:ind w:firstLine="426"/>
        <w:rPr>
          <w:b/>
          <w:szCs w:val="28"/>
        </w:rPr>
      </w:pPr>
      <w:r>
        <w:rPr>
          <w:b/>
          <w:szCs w:val="28"/>
        </w:rPr>
        <w:lastRenderedPageBreak/>
        <w:t xml:space="preserve">          </w:t>
      </w:r>
      <w:r w:rsidRPr="009D716E">
        <w:rPr>
          <w:b/>
          <w:szCs w:val="28"/>
        </w:rPr>
        <w:t>Формирование отчетных документов</w:t>
      </w:r>
    </w:p>
    <w:p w:rsidR="0062490D" w:rsidRPr="009D716E" w:rsidRDefault="0062490D" w:rsidP="0062490D">
      <w:pPr>
        <w:ind w:firstLine="426"/>
        <w:rPr>
          <w:b/>
          <w:szCs w:val="28"/>
        </w:rPr>
      </w:pPr>
    </w:p>
    <w:p w:rsidR="0062490D" w:rsidRPr="009D716E" w:rsidRDefault="0062490D" w:rsidP="0062490D">
      <w:pPr>
        <w:spacing w:line="240" w:lineRule="auto"/>
        <w:rPr>
          <w:szCs w:val="28"/>
        </w:rPr>
      </w:pPr>
      <w:r w:rsidRPr="009D716E">
        <w:rPr>
          <w:szCs w:val="28"/>
        </w:rPr>
        <w:t xml:space="preserve">Итогом работы эксперта является Отчет о соответствии (несоответствии) содержания и качества </w:t>
      </w:r>
      <w:proofErr w:type="gramStart"/>
      <w:r w:rsidRPr="009D716E">
        <w:rPr>
          <w:szCs w:val="28"/>
        </w:rPr>
        <w:t>подготовки</w:t>
      </w:r>
      <w:proofErr w:type="gramEnd"/>
      <w:r w:rsidRPr="009D716E">
        <w:rPr>
          <w:szCs w:val="28"/>
        </w:rPr>
        <w:t xml:space="preserve"> обучающихся и выпускников образовательного учреждения требованиям ГОС и (или) ФГОС по образовательным программам.</w:t>
      </w:r>
    </w:p>
    <w:p w:rsidR="0062490D" w:rsidRPr="009D716E" w:rsidRDefault="0062490D" w:rsidP="0062490D">
      <w:pPr>
        <w:spacing w:line="240" w:lineRule="auto"/>
        <w:rPr>
          <w:szCs w:val="28"/>
        </w:rPr>
      </w:pPr>
      <w:r w:rsidRPr="009D716E">
        <w:t xml:space="preserve">Отчет готовится отдельно по каждой УГС в соответствии с указанными в задании образовательными программами и передается Ответственному лицу (лицу в составе комиссии по </w:t>
      </w:r>
      <w:proofErr w:type="spellStart"/>
      <w:r w:rsidRPr="009D716E">
        <w:t>аккредитационной</w:t>
      </w:r>
      <w:proofErr w:type="spellEnd"/>
      <w:r w:rsidRPr="009D716E">
        <w:t xml:space="preserve"> экспертизе, ответственному за обобщение отчетов и составление Заключения комиссии по </w:t>
      </w:r>
      <w:proofErr w:type="spellStart"/>
      <w:r w:rsidRPr="009D716E">
        <w:t>аккредитационной</w:t>
      </w:r>
      <w:proofErr w:type="spellEnd"/>
      <w:r w:rsidRPr="009D716E">
        <w:t xml:space="preserve"> экспертизе) в последний день работы комиссии. По каждому показателю эксперт определяет и фиксирует в Отчете выявленные несоответствия (с подробным пояснением), а также замечания и комментарии. Также в последний день работы комиссии</w:t>
      </w:r>
      <w:r w:rsidRPr="009D716E">
        <w:rPr>
          <w:szCs w:val="28"/>
        </w:rPr>
        <w:t xml:space="preserve"> после получения всех отчетов экспертов </w:t>
      </w:r>
      <w:r w:rsidRPr="009D716E">
        <w:t xml:space="preserve">Ответственное лицо </w:t>
      </w:r>
      <w:r w:rsidRPr="009D716E">
        <w:rPr>
          <w:szCs w:val="28"/>
        </w:rPr>
        <w:t xml:space="preserve">готовит Заключение комиссии по </w:t>
      </w:r>
      <w:proofErr w:type="spellStart"/>
      <w:r w:rsidRPr="009D716E">
        <w:rPr>
          <w:szCs w:val="28"/>
        </w:rPr>
        <w:t>аккредитационной</w:t>
      </w:r>
      <w:proofErr w:type="spellEnd"/>
      <w:r w:rsidRPr="009D716E">
        <w:rPr>
          <w:szCs w:val="28"/>
        </w:rPr>
        <w:t xml:space="preserve"> экспертизе (далее – Заключение). </w:t>
      </w:r>
    </w:p>
    <w:p w:rsidR="0062490D" w:rsidRPr="009D716E" w:rsidRDefault="0062490D" w:rsidP="0062490D">
      <w:pPr>
        <w:spacing w:line="240" w:lineRule="auto"/>
        <w:rPr>
          <w:szCs w:val="28"/>
        </w:rPr>
      </w:pPr>
      <w:r w:rsidRPr="009D716E">
        <w:rPr>
          <w:szCs w:val="28"/>
        </w:rPr>
        <w:t xml:space="preserve">Каждый эксперт по окончании работы ожидает завершения формирования Заключения и подписывает его. </w:t>
      </w:r>
    </w:p>
    <w:p w:rsidR="0062490D" w:rsidRPr="009D716E" w:rsidRDefault="0062490D" w:rsidP="0062490D">
      <w:pPr>
        <w:suppressAutoHyphens/>
        <w:spacing w:line="240" w:lineRule="auto"/>
        <w:rPr>
          <w:szCs w:val="28"/>
        </w:rPr>
      </w:pPr>
      <w:r w:rsidRPr="009D716E">
        <w:rPr>
          <w:szCs w:val="28"/>
        </w:rPr>
        <w:t>Каждый член комиссии направляет оригинал своего отчета в ФГБУ «</w:t>
      </w:r>
      <w:proofErr w:type="spellStart"/>
      <w:r w:rsidRPr="009D716E">
        <w:rPr>
          <w:szCs w:val="28"/>
        </w:rPr>
        <w:t>Росаккредагентство</w:t>
      </w:r>
      <w:proofErr w:type="spellEnd"/>
      <w:r w:rsidRPr="009D716E">
        <w:rPr>
          <w:szCs w:val="28"/>
        </w:rPr>
        <w:t xml:space="preserve">». Ответственное лицо к оригиналу отчета прикладывает оригинал Заключения, подписанного всеми членами комиссии. </w:t>
      </w:r>
    </w:p>
    <w:p w:rsidR="0062490D" w:rsidRDefault="0062490D" w:rsidP="0062490D">
      <w:pPr>
        <w:suppressAutoHyphens/>
        <w:spacing w:line="240" w:lineRule="auto"/>
        <w:rPr>
          <w:szCs w:val="28"/>
        </w:rPr>
      </w:pPr>
      <w:r w:rsidRPr="009D716E">
        <w:rPr>
          <w:szCs w:val="28"/>
        </w:rPr>
        <w:t xml:space="preserve">Каждый член комиссии размещает электронную версию своего отчета (страница с подписью эксперта должна быть в виде </w:t>
      </w:r>
      <w:proofErr w:type="gramStart"/>
      <w:r w:rsidRPr="009D716E">
        <w:rPr>
          <w:szCs w:val="28"/>
        </w:rPr>
        <w:t>скан-копии</w:t>
      </w:r>
      <w:proofErr w:type="gramEnd"/>
      <w:r w:rsidRPr="009D716E">
        <w:rPr>
          <w:szCs w:val="28"/>
        </w:rPr>
        <w:t xml:space="preserve">) в своем Личном кабинете. </w:t>
      </w:r>
    </w:p>
    <w:p w:rsidR="0062490D" w:rsidRPr="009D716E" w:rsidRDefault="0062490D" w:rsidP="0062490D">
      <w:pPr>
        <w:suppressAutoHyphens/>
        <w:spacing w:line="240" w:lineRule="auto"/>
        <w:rPr>
          <w:szCs w:val="28"/>
        </w:rPr>
      </w:pPr>
      <w:r w:rsidRPr="009D716E">
        <w:rPr>
          <w:szCs w:val="28"/>
        </w:rPr>
        <w:t>Для каждого уровня образования должен быть сформирован отдельный отчет. Электронная версия отчета должна носить следующее наименование (при этом длина наименования должна составлять не более 40 символов):</w:t>
      </w:r>
    </w:p>
    <w:p w:rsidR="0062490D" w:rsidRPr="009D716E" w:rsidRDefault="0062490D" w:rsidP="0062490D">
      <w:pPr>
        <w:suppressAutoHyphens/>
        <w:spacing w:line="240" w:lineRule="auto"/>
        <w:jc w:val="right"/>
        <w:rPr>
          <w:i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600"/>
        <w:gridCol w:w="3183"/>
        <w:gridCol w:w="4501"/>
      </w:tblGrid>
      <w:tr w:rsidR="0062490D" w:rsidRPr="009D716E" w:rsidTr="007E106C">
        <w:tc>
          <w:tcPr>
            <w:tcW w:w="463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b/>
                <w:sz w:val="24"/>
                <w:szCs w:val="22"/>
                <w:lang w:eastAsia="en-US"/>
              </w:rPr>
              <w:t>№</w:t>
            </w:r>
          </w:p>
        </w:tc>
        <w:tc>
          <w:tcPr>
            <w:tcW w:w="1600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b/>
                <w:sz w:val="24"/>
                <w:szCs w:val="22"/>
                <w:lang w:eastAsia="en-US"/>
              </w:rPr>
              <w:t>Вид документа</w:t>
            </w:r>
          </w:p>
        </w:tc>
        <w:tc>
          <w:tcPr>
            <w:tcW w:w="3183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b/>
                <w:sz w:val="24"/>
                <w:szCs w:val="22"/>
                <w:lang w:eastAsia="en-US"/>
              </w:rPr>
              <w:t>Формат наименования файла</w:t>
            </w:r>
          </w:p>
        </w:tc>
        <w:tc>
          <w:tcPr>
            <w:tcW w:w="4501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b/>
                <w:sz w:val="24"/>
                <w:szCs w:val="22"/>
                <w:lang w:eastAsia="en-US"/>
              </w:rPr>
              <w:t>Пример наименования файла</w:t>
            </w:r>
          </w:p>
        </w:tc>
      </w:tr>
      <w:tr w:rsidR="0062490D" w:rsidRPr="009D716E" w:rsidTr="007E106C">
        <w:tc>
          <w:tcPr>
            <w:tcW w:w="463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Отчет по содержанию и качеству</w:t>
            </w:r>
          </w:p>
        </w:tc>
        <w:tc>
          <w:tcPr>
            <w:tcW w:w="3183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&lt;</w:t>
            </w:r>
            <w:r w:rsidRPr="009D716E">
              <w:rPr>
                <w:rFonts w:eastAsia="Calibri"/>
                <w:i/>
                <w:sz w:val="24"/>
                <w:szCs w:val="22"/>
                <w:lang w:eastAsia="en-US"/>
              </w:rPr>
              <w:t>номер УГС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&gt;_УГС_&lt;</w:t>
            </w:r>
            <w:r w:rsidRPr="009D716E">
              <w:rPr>
                <w:rFonts w:eastAsia="Calibri"/>
                <w:i/>
                <w:sz w:val="24"/>
                <w:szCs w:val="22"/>
                <w:lang w:eastAsia="en-US"/>
              </w:rPr>
              <w:t>уровень образования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&gt;_&lt;</w:t>
            </w:r>
            <w:r w:rsidRPr="009D716E">
              <w:rPr>
                <w:rFonts w:eastAsia="Calibri"/>
                <w:i/>
                <w:sz w:val="24"/>
                <w:szCs w:val="22"/>
                <w:lang w:eastAsia="en-US"/>
              </w:rPr>
              <w:t>ФИО эксперта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&gt;_&lt;</w:t>
            </w:r>
            <w:r w:rsidRPr="009D716E">
              <w:rPr>
                <w:rFonts w:eastAsia="Calibri"/>
                <w:i/>
                <w:sz w:val="24"/>
                <w:szCs w:val="22"/>
                <w:lang w:eastAsia="en-US"/>
              </w:rPr>
              <w:t>наименование ОУ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&gt;</w:t>
            </w:r>
          </w:p>
        </w:tc>
        <w:tc>
          <w:tcPr>
            <w:tcW w:w="4501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03_УГС_ВПО_Иванов </w:t>
            </w:r>
            <w:proofErr w:type="spellStart"/>
            <w:r w:rsidRPr="009D716E">
              <w:rPr>
                <w:rFonts w:eastAsia="Calibri"/>
                <w:sz w:val="24"/>
                <w:szCs w:val="22"/>
                <w:lang w:eastAsia="en-US"/>
              </w:rPr>
              <w:t>И.И._Ивановский</w:t>
            </w:r>
            <w:proofErr w:type="spellEnd"/>
            <w:r w:rsidRPr="009D716E">
              <w:rPr>
                <w:rFonts w:eastAsia="Calibri"/>
                <w:sz w:val="24"/>
                <w:szCs w:val="22"/>
                <w:lang w:eastAsia="en-US"/>
              </w:rPr>
              <w:t xml:space="preserve"> Г</w:t>
            </w:r>
            <w:r>
              <w:rPr>
                <w:rFonts w:eastAsia="Calibri"/>
                <w:sz w:val="24"/>
                <w:szCs w:val="22"/>
                <w:lang w:eastAsia="en-US"/>
              </w:rPr>
              <w:t>Э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У</w:t>
            </w:r>
          </w:p>
        </w:tc>
      </w:tr>
      <w:tr w:rsidR="0062490D" w:rsidRPr="009D716E" w:rsidTr="007E106C">
        <w:tc>
          <w:tcPr>
            <w:tcW w:w="463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Отчет по показателям деятельности</w:t>
            </w:r>
          </w:p>
        </w:tc>
        <w:tc>
          <w:tcPr>
            <w:tcW w:w="3183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ПОКАЗАТЕЛИ_&lt;</w:t>
            </w:r>
            <w:r w:rsidRPr="009D716E">
              <w:rPr>
                <w:rFonts w:eastAsia="Calibri"/>
                <w:i/>
                <w:sz w:val="24"/>
                <w:szCs w:val="22"/>
                <w:lang w:eastAsia="en-US"/>
              </w:rPr>
              <w:t>ФИО эксперта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&gt;_&lt;</w:t>
            </w:r>
            <w:r w:rsidRPr="009D716E">
              <w:rPr>
                <w:rFonts w:eastAsia="Calibri"/>
                <w:i/>
                <w:sz w:val="24"/>
                <w:szCs w:val="22"/>
                <w:lang w:eastAsia="en-US"/>
              </w:rPr>
              <w:t>наименование ОУ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&gt;</w:t>
            </w:r>
          </w:p>
        </w:tc>
        <w:tc>
          <w:tcPr>
            <w:tcW w:w="4501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 w:rsidRPr="009D716E">
              <w:rPr>
                <w:rFonts w:eastAsia="Calibri"/>
                <w:sz w:val="24"/>
                <w:szCs w:val="22"/>
                <w:lang w:eastAsia="en-US"/>
              </w:rPr>
              <w:t>ПОКАЗАТЕЛИ_Иванов</w:t>
            </w:r>
            <w:proofErr w:type="spellEnd"/>
            <w:r w:rsidRPr="009D716E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D716E">
              <w:rPr>
                <w:rFonts w:eastAsia="Calibri"/>
                <w:sz w:val="24"/>
                <w:szCs w:val="22"/>
                <w:lang w:eastAsia="en-US"/>
              </w:rPr>
              <w:t>И.И._Ивановский</w:t>
            </w:r>
            <w:proofErr w:type="spellEnd"/>
            <w:r w:rsidRPr="009D716E">
              <w:rPr>
                <w:rFonts w:eastAsia="Calibri"/>
                <w:sz w:val="24"/>
                <w:szCs w:val="22"/>
                <w:lang w:eastAsia="en-US"/>
              </w:rPr>
              <w:t xml:space="preserve"> Г</w:t>
            </w:r>
            <w:r>
              <w:rPr>
                <w:rFonts w:eastAsia="Calibri"/>
                <w:sz w:val="24"/>
                <w:szCs w:val="22"/>
                <w:lang w:eastAsia="en-US"/>
              </w:rPr>
              <w:t>Э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У</w:t>
            </w:r>
          </w:p>
        </w:tc>
      </w:tr>
      <w:tr w:rsidR="0062490D" w:rsidRPr="009D716E" w:rsidTr="007E106C">
        <w:tc>
          <w:tcPr>
            <w:tcW w:w="463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Заключение</w:t>
            </w:r>
          </w:p>
        </w:tc>
        <w:tc>
          <w:tcPr>
            <w:tcW w:w="3183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9D716E">
              <w:rPr>
                <w:rFonts w:eastAsia="Calibri"/>
                <w:sz w:val="24"/>
                <w:szCs w:val="22"/>
                <w:lang w:eastAsia="en-US"/>
              </w:rPr>
              <w:t>Заключение_&lt;</w:t>
            </w:r>
            <w:r w:rsidRPr="009D716E">
              <w:rPr>
                <w:rFonts w:eastAsia="Calibri"/>
                <w:i/>
                <w:sz w:val="24"/>
                <w:szCs w:val="22"/>
                <w:lang w:eastAsia="en-US"/>
              </w:rPr>
              <w:t>ФИО Ответственного лица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&gt;_&lt;</w:t>
            </w:r>
            <w:r w:rsidRPr="009D716E">
              <w:rPr>
                <w:rFonts w:eastAsia="Calibri"/>
                <w:i/>
                <w:sz w:val="24"/>
                <w:szCs w:val="22"/>
                <w:lang w:eastAsia="en-US"/>
              </w:rPr>
              <w:t>наименование ОУ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&gt;</w:t>
            </w:r>
          </w:p>
        </w:tc>
        <w:tc>
          <w:tcPr>
            <w:tcW w:w="4501" w:type="dxa"/>
            <w:shd w:val="clear" w:color="auto" w:fill="auto"/>
          </w:tcPr>
          <w:p w:rsidR="0062490D" w:rsidRPr="009D716E" w:rsidRDefault="0062490D" w:rsidP="0062490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 w:rsidRPr="009D716E">
              <w:rPr>
                <w:rFonts w:eastAsia="Calibri"/>
                <w:sz w:val="24"/>
                <w:szCs w:val="22"/>
                <w:lang w:eastAsia="en-US"/>
              </w:rPr>
              <w:t>Заключение_Иванов</w:t>
            </w:r>
            <w:proofErr w:type="spellEnd"/>
            <w:r w:rsidRPr="009D716E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9D716E">
              <w:rPr>
                <w:rFonts w:eastAsia="Calibri"/>
                <w:sz w:val="24"/>
                <w:szCs w:val="22"/>
                <w:lang w:eastAsia="en-US"/>
              </w:rPr>
              <w:t>И.И._Ивановский</w:t>
            </w:r>
            <w:proofErr w:type="spellEnd"/>
            <w:r w:rsidRPr="009D716E">
              <w:rPr>
                <w:rFonts w:eastAsia="Calibri"/>
                <w:sz w:val="24"/>
                <w:szCs w:val="22"/>
                <w:lang w:eastAsia="en-US"/>
              </w:rPr>
              <w:t xml:space="preserve"> Г</w:t>
            </w:r>
            <w:r>
              <w:rPr>
                <w:rFonts w:eastAsia="Calibri"/>
                <w:sz w:val="24"/>
                <w:szCs w:val="22"/>
                <w:lang w:eastAsia="en-US"/>
              </w:rPr>
              <w:t>Э</w:t>
            </w:r>
            <w:r w:rsidRPr="009D716E">
              <w:rPr>
                <w:rFonts w:eastAsia="Calibri"/>
                <w:sz w:val="24"/>
                <w:szCs w:val="22"/>
                <w:lang w:eastAsia="en-US"/>
              </w:rPr>
              <w:t>У</w:t>
            </w:r>
          </w:p>
        </w:tc>
      </w:tr>
    </w:tbl>
    <w:p w:rsidR="0062490D" w:rsidRPr="009D716E" w:rsidRDefault="0062490D" w:rsidP="0062490D">
      <w:pPr>
        <w:suppressAutoHyphens/>
        <w:spacing w:line="240" w:lineRule="auto"/>
        <w:rPr>
          <w:szCs w:val="28"/>
        </w:rPr>
      </w:pPr>
    </w:p>
    <w:p w:rsidR="0062490D" w:rsidRPr="009D716E" w:rsidRDefault="0062490D" w:rsidP="0062490D">
      <w:pPr>
        <w:suppressAutoHyphens/>
        <w:spacing w:line="240" w:lineRule="auto"/>
        <w:rPr>
          <w:szCs w:val="28"/>
        </w:rPr>
      </w:pPr>
    </w:p>
    <w:p w:rsidR="0062490D" w:rsidRPr="009D716E" w:rsidRDefault="0062490D" w:rsidP="0062490D">
      <w:pPr>
        <w:spacing w:line="240" w:lineRule="auto"/>
        <w:ind w:firstLine="426"/>
      </w:pPr>
      <w:r w:rsidRPr="009D716E">
        <w:rPr>
          <w:b/>
          <w:szCs w:val="28"/>
        </w:rPr>
        <w:t xml:space="preserve"> </w:t>
      </w:r>
    </w:p>
    <w:sectPr w:rsidR="0062490D" w:rsidRPr="009D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F3" w:rsidRDefault="00A561F3" w:rsidP="009C750C">
      <w:pPr>
        <w:spacing w:line="240" w:lineRule="auto"/>
      </w:pPr>
      <w:r>
        <w:separator/>
      </w:r>
    </w:p>
  </w:endnote>
  <w:endnote w:type="continuationSeparator" w:id="0">
    <w:p w:rsidR="00A561F3" w:rsidRDefault="00A561F3" w:rsidP="009C7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F3" w:rsidRDefault="00A561F3" w:rsidP="009C750C">
      <w:pPr>
        <w:spacing w:line="240" w:lineRule="auto"/>
      </w:pPr>
      <w:r>
        <w:separator/>
      </w:r>
    </w:p>
  </w:footnote>
  <w:footnote w:type="continuationSeparator" w:id="0">
    <w:p w:rsidR="00A561F3" w:rsidRDefault="00A561F3" w:rsidP="009C750C">
      <w:pPr>
        <w:spacing w:line="240" w:lineRule="auto"/>
      </w:pPr>
      <w:r>
        <w:continuationSeparator/>
      </w:r>
    </w:p>
  </w:footnote>
  <w:footnote w:id="1">
    <w:p w:rsidR="002C1D52" w:rsidRDefault="002C1D52" w:rsidP="002C1D52">
      <w:pPr>
        <w:pStyle w:val="a3"/>
        <w:jc w:val="both"/>
      </w:pPr>
      <w:r>
        <w:rPr>
          <w:rStyle w:val="a5"/>
        </w:rPr>
        <w:footnoteRef/>
      </w:r>
      <w:r>
        <w:t xml:space="preserve"> См. приказ М</w:t>
      </w:r>
      <w:r w:rsidRPr="009B14DD">
        <w:t>и</w:t>
      </w:r>
      <w:r>
        <w:t>ни</w:t>
      </w:r>
      <w:r w:rsidRPr="009B14DD">
        <w:t xml:space="preserve">стерства образования и науки РФ от 5 декабря 2011 г. </w:t>
      </w:r>
      <w:r>
        <w:t>№ </w:t>
      </w:r>
      <w:r w:rsidRPr="009B14DD">
        <w:t xml:space="preserve">2788 </w:t>
      </w:r>
      <w:r>
        <w:t>«</w:t>
      </w:r>
      <w:r w:rsidRPr="009B14DD">
        <w:t xml:space="preserve">Об утверждении Порядка аттестации экспертов в области проведения государственной аккредитации образовательного учреждения и научной организации, отбора экспертов для проведения </w:t>
      </w:r>
      <w:proofErr w:type="spellStart"/>
      <w:r w:rsidRPr="009B14DD">
        <w:t>аккредитационной</w:t>
      </w:r>
      <w:proofErr w:type="spellEnd"/>
      <w:r w:rsidRPr="009B14DD">
        <w:t xml:space="preserve"> экспертизы и привлечения их к проведе</w:t>
      </w:r>
      <w:r>
        <w:t xml:space="preserve">нию </w:t>
      </w:r>
      <w:proofErr w:type="spellStart"/>
      <w:r>
        <w:t>аккредитационной</w:t>
      </w:r>
      <w:proofErr w:type="spellEnd"/>
      <w:r>
        <w:t xml:space="preserve"> экспертизы» (с изменениями и дополнениями).</w:t>
      </w:r>
    </w:p>
  </w:footnote>
  <w:footnote w:id="2">
    <w:p w:rsidR="009C750C" w:rsidRDefault="009C750C" w:rsidP="009C750C">
      <w:pPr>
        <w:pStyle w:val="a3"/>
        <w:jc w:val="both"/>
      </w:pPr>
      <w:r w:rsidRPr="002A34B8">
        <w:rPr>
          <w:rStyle w:val="a5"/>
        </w:rPr>
        <w:footnoteRef/>
      </w:r>
      <w:r w:rsidRPr="002A34B8">
        <w:t xml:space="preserve"> Личный кабинет – индивидуальное рабочее пространство, где эксперт получает быстрый доступ к информации, необходимой для проведения экспертизы, а также имеет возможность размещения своих отчетов и других необходимых документов. Размещение документа в Личном кабинете состоит в его добавлении (прикреплении) и нажатии кнопки «Отправить в РАА».</w:t>
      </w:r>
    </w:p>
    <w:p w:rsidR="009C750C" w:rsidRPr="00DC0A64" w:rsidRDefault="009C750C" w:rsidP="009C750C">
      <w:pPr>
        <w:pStyle w:val="a3"/>
        <w:jc w:val="both"/>
      </w:pPr>
    </w:p>
  </w:footnote>
  <w:footnote w:id="3">
    <w:p w:rsidR="00EA5058" w:rsidRDefault="00EA5058" w:rsidP="00EA5058">
      <w:pPr>
        <w:pStyle w:val="a3"/>
        <w:jc w:val="both"/>
      </w:pPr>
      <w:r>
        <w:rPr>
          <w:rStyle w:val="a5"/>
        </w:rPr>
        <w:footnoteRef/>
      </w:r>
      <w:r>
        <w:t xml:space="preserve"> Составлены на основе Приложения 1 к приказу </w:t>
      </w:r>
      <w:proofErr w:type="spellStart"/>
      <w:r>
        <w:t>Рособрнадзора</w:t>
      </w:r>
      <w:proofErr w:type="spellEnd"/>
      <w:r>
        <w:t xml:space="preserve"> от 25.10.2011 № 2267 «Об утверждении критериев показателей, необходимых для определения типа и вида образовательного учреждения высшего профессионального и среднего профессионального образования»</w:t>
      </w:r>
      <w:r w:rsidRPr="0005751F">
        <w:t xml:space="preserve"> </w:t>
      </w:r>
      <w:r>
        <w:t>и ГОС ВПО.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9F1"/>
    <w:multiLevelType w:val="hybridMultilevel"/>
    <w:tmpl w:val="E9DC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C0669"/>
    <w:multiLevelType w:val="hybridMultilevel"/>
    <w:tmpl w:val="33162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14298"/>
    <w:multiLevelType w:val="multilevel"/>
    <w:tmpl w:val="303CBFF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2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>
    <w:nsid w:val="696814E1"/>
    <w:multiLevelType w:val="hybridMultilevel"/>
    <w:tmpl w:val="3CD8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0C"/>
    <w:rsid w:val="00205B3D"/>
    <w:rsid w:val="002C1D52"/>
    <w:rsid w:val="002F437F"/>
    <w:rsid w:val="003045CC"/>
    <w:rsid w:val="0062490D"/>
    <w:rsid w:val="007418D6"/>
    <w:rsid w:val="009C750C"/>
    <w:rsid w:val="00A561F3"/>
    <w:rsid w:val="00C41B60"/>
    <w:rsid w:val="00DF0A17"/>
    <w:rsid w:val="00EA5058"/>
    <w:rsid w:val="00E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0C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750C"/>
    <w:pPr>
      <w:keepNext/>
      <w:suppressAutoHyphens/>
      <w:spacing w:before="240"/>
      <w:ind w:firstLine="0"/>
      <w:jc w:val="left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750C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9C750C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7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C750C"/>
    <w:rPr>
      <w:vertAlign w:val="superscript"/>
    </w:rPr>
  </w:style>
  <w:style w:type="character" w:styleId="a6">
    <w:name w:val="Hyperlink"/>
    <w:uiPriority w:val="99"/>
    <w:rsid w:val="009C750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9C750C"/>
    <w:pPr>
      <w:tabs>
        <w:tab w:val="right" w:leader="dot" w:pos="9345"/>
      </w:tabs>
      <w:ind w:firstLine="0"/>
      <w:jc w:val="center"/>
    </w:pPr>
    <w:rPr>
      <w:b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0C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750C"/>
    <w:pPr>
      <w:keepNext/>
      <w:suppressAutoHyphens/>
      <w:spacing w:before="240"/>
      <w:ind w:firstLine="0"/>
      <w:jc w:val="left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750C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9C750C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7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C750C"/>
    <w:rPr>
      <w:vertAlign w:val="superscript"/>
    </w:rPr>
  </w:style>
  <w:style w:type="character" w:styleId="a6">
    <w:name w:val="Hyperlink"/>
    <w:uiPriority w:val="99"/>
    <w:rsid w:val="009C750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9C750C"/>
    <w:pPr>
      <w:tabs>
        <w:tab w:val="right" w:leader="dot" w:pos="9345"/>
      </w:tabs>
      <w:ind w:firstLine="0"/>
      <w:jc w:val="center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</dc:creator>
  <cp:lastModifiedBy>Панков</cp:lastModifiedBy>
  <cp:revision>4</cp:revision>
  <dcterms:created xsi:type="dcterms:W3CDTF">2013-10-28T14:29:00Z</dcterms:created>
  <dcterms:modified xsi:type="dcterms:W3CDTF">2013-10-29T10:31:00Z</dcterms:modified>
</cp:coreProperties>
</file>