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165C" w:rsidRPr="00621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65C" w:rsidRPr="0062165C" w:rsidRDefault="0062165C" w:rsidP="006216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C1C1C"/>
                <w:sz w:val="27"/>
                <w:szCs w:val="27"/>
                <w:lang w:eastAsia="ru-RU"/>
              </w:rPr>
            </w:pPr>
            <w:r w:rsidRPr="0062165C">
              <w:rPr>
                <w:rFonts w:ascii="Arial CYR" w:eastAsia="Times New Roman" w:hAnsi="Arial CYR" w:cs="Arial CYR"/>
                <w:b/>
                <w:bCs/>
                <w:color w:val="1C1C1C"/>
                <w:sz w:val="27"/>
                <w:szCs w:val="27"/>
                <w:lang w:eastAsia="ru-RU"/>
              </w:rPr>
              <w:t xml:space="preserve">Методика и процедуры формирования Национального рейтинга университетов (НРУ2016) </w:t>
            </w:r>
          </w:p>
        </w:tc>
      </w:tr>
    </w:tbl>
    <w:p w:rsidR="0062165C" w:rsidRPr="0062165C" w:rsidRDefault="0062165C" w:rsidP="0062165C">
      <w:pPr>
        <w:spacing w:after="0" w:line="240" w:lineRule="auto"/>
        <w:rPr>
          <w:rFonts w:ascii="Arial CYR" w:eastAsia="Times New Roman" w:hAnsi="Arial CYR" w:cs="Arial CYR"/>
          <w:color w:val="1C1C1C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165C" w:rsidRPr="0062165C">
        <w:trPr>
          <w:tblCellSpacing w:w="0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62165C" w:rsidRPr="0062165C" w:rsidRDefault="0062165C" w:rsidP="006216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1C1C1C"/>
                <w:sz w:val="17"/>
                <w:szCs w:val="17"/>
                <w:lang w:eastAsia="ru-RU"/>
              </w:rPr>
            </w:pPr>
          </w:p>
        </w:tc>
      </w:tr>
    </w:tbl>
    <w:p w:rsidR="0062165C" w:rsidRPr="0062165C" w:rsidRDefault="0062165C" w:rsidP="0062165C">
      <w:pPr>
        <w:spacing w:after="0" w:line="240" w:lineRule="auto"/>
        <w:rPr>
          <w:rFonts w:ascii="Arial CYR" w:eastAsia="Times New Roman" w:hAnsi="Arial CYR" w:cs="Arial CYR"/>
          <w:color w:val="1C1C1C"/>
          <w:sz w:val="17"/>
          <w:szCs w:val="17"/>
          <w:lang w:eastAsia="ru-RU"/>
        </w:rPr>
      </w:pP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Необходимость развития НРУ ИФ подразумевает внесение в процедуры и методическую часть рейтинга изрядной доли экспериментирования, в том числе: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Переформулирование целей и задач НРУ ИФ с тем, чтобы постоянно увеличивать пользу результатов рейтинга для целевых аудиторий.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Внесение изменений и дополнений в методику формирования рейтингов.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3.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Внесение изменений в процедуру публикации и продвижения результатов рейтинга. Привязка публикации результатов набора рейтингов к «академическому календарю».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«Академический календарь»: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(Учитывается потенциальный интерес целевых аудиторий к результатам рейтингов, активность СМИ в информировании этих аудиторий)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Июнь: начало вступительной кампании на 1 уровень подготовки: Публикация и обсуждение результатов рейтингов Бренд Университета (Точнее показатели коммуникации брендов университетов (некоммерческих образовательных, исследовательских и подобных организаций)) и Образование.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Июль: набор на 2 уровень подготовки: Публикация и обсуждение результатов рейтинга Исследования.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Сентябрь: знакомство студентов-первокурсников с университетами, средой во всех проявлениях: Публикация и обсуждение результатов рейтингов Социализация и Интернационализация.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Ноябрь - Декабрь: разгар учебного процесса, пик публичной активности в сферах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val="en-US" w:eastAsia="ru-RU"/>
        </w:rPr>
        <w:t>R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&amp;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val="en-US" w:eastAsia="ru-RU"/>
        </w:rPr>
        <w:t>D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и инновационном предпринимательстве университетов: Публикуются и обсуждаются результаты рейтингов «Инновации и Предпринимательство», «Бренд». Публикуются результаты сводного рейтинга университетов НРУ2016.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(Оценку Бренда (коммуникаций) целесообразно перевести на ежеполугодовой график, т.к. в этой сфере происходят наиболее быстрые изменения, к тому же в понятие Бренда можно вместить все сферы деятельности университета и сигнализировать студентам и домохозяйствам о правильности выбора университета, направления подготовки и исследований, программы, пунктира карьерной траектории и т.п.)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Цели: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Встроить НРУ в информационно-аналитические продукты ИФ.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Увеличить внимание к результатам всех аудиторий рейтингов университетов. При этом не утерять наработанные многолетней историей выпуска НРУ связи с академическим сообществом, органами управления университетами.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lastRenderedPageBreak/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Не упуская из виду интересы всех целевых аудиторий рейтингов университетов, уделить повышенное внимание важнейшей аудитории – потенциальным абитуриентам и их семьям.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Влиять на выбор образовательных программ потенциальными абитуриентами и студентами, на построение карьерных траекторий.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Мотивировать ведущие университеты страны активизироваться в Национальной Технологической Инициативе (НТИ).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Задачи: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Отказаться от единой даты публикации результатов сводного рейтинга и частных рейтингов по всем выделенным сферам деятельности университетов.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Привязать публикацию результатов частных рейтингов университетов к прогнозируемым значимым событиям в академической жизни.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Организовать публикацию результатов сводного рейтинга университетов с завершением публикации результатов частных рейтингов.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Поиск и проба новых подходов к оценке ценности некоммерческих брендов университетов.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Проведение экспериментальных замеров появляющихся новых параметров, на основании которых можно оценивать деятельность университетов в принятых 6 сферах.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Разработка методов и средств оценки взаимного влияния университетов и рынков высококвалифицированного труда, в т.ч. академического.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Arial" w:eastAsia="Times New Roman" w:hAnsi="Arial" w:cs="Arial"/>
          <w:color w:val="1C1C1C"/>
          <w:sz w:val="26"/>
          <w:szCs w:val="26"/>
          <w:lang w:eastAsia="ru-RU"/>
        </w:rPr>
        <w:t>•</w:t>
      </w:r>
      <w:r w:rsidRPr="0062165C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 xml:space="preserve">      </w:t>
      </w: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Генерирование множества частных рэнкингов, позволяющих дать аудиториям дополнительные оценки деятельности университетов в различных сферах.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Оценки деятельности университетов и рейтинги университетов Образование, Исследования, Социализация (Социальная среда), Интернационализация, Предпринимательство и Инновации основаны преимущественно на данных представленных университетами анкет. Если приглашенный к участию в рейтинге университет не присылает в срок анкету, то необходимые данные заимствуются из результатов последнего Мониторинга МОН, а также опубликованных на веб-сайте университета материалов.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Университеты, находящиеся в стадии слияний, рассматриваются в качестве единого целого.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сводного рейтинга:</w:t>
      </w:r>
    </w:p>
    <w:tbl>
      <w:tblPr>
        <w:tblW w:w="10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965"/>
        <w:gridCol w:w="1078"/>
        <w:gridCol w:w="2709"/>
        <w:gridCol w:w="2965"/>
      </w:tblGrid>
      <w:tr w:rsidR="0062165C" w:rsidRPr="0062165C" w:rsidTr="0062165C">
        <w:trPr>
          <w:trHeight w:val="20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Комментарии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962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деятельности университета в сфере «Образование»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В основном оценивается процесс 1 уровня высшего образования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«Образование»</w:t>
            </w:r>
          </w:p>
        </w:tc>
      </w:tr>
      <w:tr w:rsidR="0062165C" w:rsidRPr="0062165C" w:rsidTr="0062165C">
        <w:trPr>
          <w:trHeight w:val="1539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деятельности университета в сфере «Исследования»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Оценивается процесс 2 и 3 уровней высшего образования; организация и результаты исследовательского процесса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«Исследования»</w:t>
            </w:r>
          </w:p>
        </w:tc>
      </w:tr>
      <w:tr w:rsidR="0062165C" w:rsidRPr="0062165C" w:rsidTr="0062165C">
        <w:trPr>
          <w:trHeight w:val="537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деятельности университета в сфере «Социальная среда»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Оцениваются процессы развития социальной среды университета, в том числе организация дополнительного образования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«Социальная среда»</w:t>
            </w:r>
          </w:p>
        </w:tc>
      </w:tr>
      <w:tr w:rsidR="0062165C" w:rsidRPr="0062165C" w:rsidTr="0062165C">
        <w:trPr>
          <w:trHeight w:val="1642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деятельности университета в сфере «Интернационализация»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 процессы развития международных связей университета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«Интернационализация»</w:t>
            </w:r>
          </w:p>
        </w:tc>
      </w:tr>
      <w:tr w:rsidR="0062165C" w:rsidRPr="0062165C" w:rsidTr="0062165C">
        <w:trPr>
          <w:trHeight w:val="1642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деятельности университета в сфере «Инновации и Предпринимательство»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развитие технологического предпринимательства, создания и развития экосистемы инноваций вокруг университетов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«Инновации и Предпринимательство»</w:t>
            </w:r>
          </w:p>
        </w:tc>
      </w:tr>
      <w:tr w:rsidR="0062165C" w:rsidRPr="0062165C" w:rsidTr="0062165C">
        <w:trPr>
          <w:trHeight w:val="1002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бренда университета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 коммуникации бренда университета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частного рейтинга НРУ2016 по параметру «Бренд»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ноябрь 2016 года.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0" w:name="_Toc452037503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«Бренд Университета»</w:t>
      </w:r>
      <w:bookmarkEnd w:id="0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9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50"/>
        <w:gridCol w:w="2544"/>
        <w:gridCol w:w="2607"/>
        <w:gridCol w:w="1694"/>
      </w:tblGrid>
      <w:tr w:rsidR="0062165C" w:rsidRPr="0062165C" w:rsidTr="0062165C">
        <w:trPr>
          <w:trHeight w:val="2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Комментарии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9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Б1. «Селекция элит» (академической, госуправления, бизнеса)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Критика отбора «элит госуправления»; бизнеса; академической.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Нормирование на примерную численность выпуска за 40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«Истории успеха»</w:t>
            </w:r>
          </w:p>
        </w:tc>
      </w:tr>
      <w:tr w:rsidR="0062165C" w:rsidRPr="0062165C" w:rsidTr="0062165C">
        <w:trPr>
          <w:trHeight w:val="15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Б2. Коммуникации Университета с целевыми аудиториями, в том числе международными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Линейная комбинация: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Рэнк сайта Университета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Alexa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Glob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Rank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Рэнк сайта Университета в глобальном разделе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Careere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&amp;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Education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SimWeb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(Конец 2015)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Alexa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SimWeb</w:t>
            </w:r>
          </w:p>
        </w:tc>
      </w:tr>
      <w:tr w:rsidR="0062165C" w:rsidRPr="0062165C" w:rsidTr="0062165C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Б3. Медиаактивность Университета в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Общий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Spi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Университета в 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</w:tc>
      </w:tr>
      <w:tr w:rsidR="0062165C" w:rsidRPr="0062165C" w:rsidTr="0062165C">
        <w:trPr>
          <w:trHeight w:val="16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Б4. Восприятие исследований Университета международным академическим сообществом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H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Университета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Scopus</w:t>
            </w:r>
          </w:p>
        </w:tc>
      </w:tr>
      <w:tr w:rsidR="0062165C" w:rsidRPr="0062165C" w:rsidTr="0062165C">
        <w:trPr>
          <w:trHeight w:val="16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Б5. Восприятие исследований Университета русскоязычным академическим сообществом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H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Университета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Science Index / РИНЦ</w:t>
            </w:r>
          </w:p>
        </w:tc>
      </w:tr>
      <w:tr w:rsidR="0062165C" w:rsidRPr="0062165C" w:rsidTr="0062165C">
        <w:trPr>
          <w:trHeight w:val="9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Селекция элит – развитие методов и средств оценки деятельности университетов в этой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Экспериментальные замеры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Истории успеха представителей Университета (НПР, студенты, выпускники) в бизнесе, исследованиях, социальных проектах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Соц. Медиа</w:t>
            </w:r>
          </w:p>
        </w:tc>
      </w:tr>
      <w:tr w:rsidR="0062165C" w:rsidRPr="0062165C" w:rsidTr="0062165C">
        <w:trPr>
          <w:trHeight w:val="8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Коммуникации Университета в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Social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Экспериментальные замеры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Пробные замеры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(Рейтинг по переходам на сайт университета через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Social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Media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Brand Analytics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Другие инструменты</w:t>
            </w:r>
          </w:p>
        </w:tc>
      </w:tr>
      <w:tr w:rsidR="0062165C" w:rsidRPr="0062165C" w:rsidTr="0062165C">
        <w:trPr>
          <w:trHeight w:val="8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коммуникационных инструментов Университета для мобильных устройств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Оценки брендов университетов не содержат данных анкет, основаны на доступных и проверяемых данных.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июнь 2016 г., ноябрь 2016 г.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1" w:name="_Toc452037506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университетов «Образование» (НРУ2016)</w:t>
      </w:r>
      <w:bookmarkEnd w:id="1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988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267"/>
        <w:gridCol w:w="992"/>
        <w:gridCol w:w="3119"/>
        <w:gridCol w:w="2693"/>
      </w:tblGrid>
      <w:tr w:rsidR="0062165C" w:rsidRPr="0062165C" w:rsidTr="0062165C">
        <w:trPr>
          <w:trHeight w:val="34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4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#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4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4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4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4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442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О1. Спектр реализуемых образовательных программ 1 уровня массовой подготовки кадров высокой квалификации (Б и 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Попытки связать реализацию ОП 1 уровня с запросами рынков труда.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 статус направлений подготовки по группам: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МЕН, ИДТТН, ЗОМН, СХСХН, ОПН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(Общ, Гум, ИК)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прием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обучающиеся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выпуск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Нормирование на общую численность принятых, обучающихся, выпуска.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л.6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Обработка открытых данных (пока фрагментарных) о состоянии рынков квалифицированного труда</w:t>
            </w:r>
          </w:p>
        </w:tc>
      </w:tr>
      <w:tr w:rsidR="0062165C" w:rsidRPr="0062165C" w:rsidTr="0062165C">
        <w:trPr>
          <w:trHeight w:val="284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О2. Качество абитуриентов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Линейная комбинация по группам направлений подготовки: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Средних баллов по предметам, причем обязательные предметы засчитываются «по номиналу», выбираемые предметы (Физика, Химия, Биология, ИнЯз, Мат+) засчитываются с 10% премией, но не выше 100 баллов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л.2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 (упрощенно):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(I1.1 I1.3)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Пересчет числа принятых: через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1.7,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1.8 и раздел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(допхарактеристики)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О3. НПР с учеными степенями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НПР с учеными степенями от общей численности НПР Университета (ЭПС)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л.9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МонМОН: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7.3 и раздел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 и 25 (допхарактеристики)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О4. Стоимость образовательных услуг вуза в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 от образовательной деятельности Университета на 1 студента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10.10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МонМОН: V.53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(МонМОН: включая ДОП, МагОП)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О5. Организация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Композитная оценка, базирующаяся на числе предприятий и организаций, с которыми заключены соглашения о целевой подготовке и организации практик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13.7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 V.8, V.9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О6. Работа с школами и школьниками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Композитная оценка, базирующаяся на охвате школьников и школ, числе участников олимпиад, принятых на 1 уровень подготовки олимпиоников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л.5 и л.6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студентов и НПР к библиотекам и цифровым информационным ресурсам.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Информационный показатель.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Выделяется три множества с примерно равными возможностями.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«Уравниватель» sci-hub.io?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Киберленинка</w:t>
            </w:r>
          </w:p>
        </w:tc>
      </w:tr>
      <w:tr w:rsidR="0062165C" w:rsidRPr="0062165C" w:rsidTr="0062165C">
        <w:trPr>
          <w:trHeight w:val="156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«подшефных» школ и классов школ по регионам страны и зарубежным странам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профессии (прогноз) – новые 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Информационный показатель.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Масштаб организации работы с школами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 наделение статусами по территориальным признакам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июнь 2016 г.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2" w:name="_Toc452037508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университетов «Исследования» НРУ2016</w:t>
      </w:r>
      <w:bookmarkEnd w:id="2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10419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01"/>
        <w:gridCol w:w="1045"/>
        <w:gridCol w:w="3560"/>
        <w:gridCol w:w="2773"/>
      </w:tblGrid>
      <w:tr w:rsidR="0062165C" w:rsidRPr="0062165C" w:rsidTr="0062165C">
        <w:trPr>
          <w:trHeight w:val="31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1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1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13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1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1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55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 Спектр реализуемых вузом образовательных программ (ОП) 2 и 3 уровней подготовки исследовательских кадров высшей квалификации (магистров, аспирантов, докторантов)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Попытки связать реализацию ОП 2 и 3 уровней с запросами рынка академического труда, высокотехнологичного производства.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 статус направлений подготовки М по группам: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МЕН, ИДТТН, ЗОМН, СХСХН, ОПН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прием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обучающиеся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 по группам направлений и реализуемым ОП – выпуск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Нормирование на общую численность принятых, обучающихся, выпуска; соответствующие числа реализуемых ОП М.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ОП А и Д повышенный статус присваивается выпуску с защитой диссертации (повышенный статус советам, имеющим право присвоения собственных степеней)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 (упрощенно)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Обработка открытых данных по структуре рынка академического труда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</w:tc>
      </w:tr>
      <w:tr w:rsidR="0062165C" w:rsidRPr="0062165C" w:rsidTr="0062165C">
        <w:trPr>
          <w:trHeight w:val="1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И2. Вклад вуза в формирование научно-образовательной элиты страны.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Самокритика отнесения к научно-образовательной элите только членов и членов-корреспондентов объединенной РАН и ректоров государственных вузов.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Надо учитывать ученых с значительными академическими достижениями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Обработка открытых данных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</w:tc>
      </w:tr>
      <w:tr w:rsidR="0062165C" w:rsidRPr="0062165C" w:rsidTr="0062165C">
        <w:trPr>
          <w:trHeight w:val="10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И3. Суперкомпьютеры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Производительность.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новых оценок, основанных на анализе решаемых супервычислительными мощностями университетов задач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6216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www</w:t>
              </w:r>
            </w:hyperlink>
            <w:hyperlink r:id="rId6" w:history="1">
              <w:r w:rsidRPr="006216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hyperlink r:id="rId7" w:history="1">
              <w:r w:rsidRPr="006216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supercomputers</w:t>
              </w:r>
            </w:hyperlink>
            <w:hyperlink r:id="rId8" w:history="1">
              <w:r w:rsidRPr="006216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hyperlink r:id="rId9" w:history="1">
              <w:r w:rsidRPr="006216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parallel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www.top500.org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И4. Научная продуктивность авторов Университета по данным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Scopus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конец 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Статей, опубликованных в течение 2011 – 2015 гг., в пересчете на среднюю за 5 лет численность НПР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Scopus, SciVal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И5. Цитируемость статей авторов Университета по данным Scopus на конец 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Цитат, полученных на статьи, опубликованные в течение 2011 – 2015 гг. в пересчете на одну статью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Scopus, SciVal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И6. Научная продуктивность авторов Университета по данным SI/РИНЦ на конец 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Статей, опубликованных в течение 2011 – 2015 гг., в пересчете на среднюю за 5 лет численность НПР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RSCI / РИНЦ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И7. Цитируемость статей авторов Университета по данным SI\РИНЦ на конец 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Цитат, полученных на статьи, опубликованные в течение 2011 – 2015 гг., в пересчете на одну статью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RSCI / РИНЦ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И8. Финансирование НИОКР в 2015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затрат на НИОКР в общем бюджете Университета в 2015 году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 10.6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МонМОН: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 «Удельный вес доходов от НИОКР в общих доходах образовательной организации»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исследовательской активности университетов в выделенных отраслях знаний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Экспериментальные замеры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Оценка исследовательской активности университетов по данным систем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Open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Access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Экспериментальные замеры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</w:tr>
      <w:tr w:rsidR="0062165C" w:rsidRPr="0062165C" w:rsidTr="0062165C">
        <w:trPr>
          <w:trHeight w:val="12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уровня развития академических коммуникаций по данным академических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Планируемая публикация результатов: Июль 2016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3" w:name="_Toc452037509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университетов «Социализация» («Социальная среда») НРУ2016</w:t>
      </w:r>
      <w:bookmarkEnd w:id="3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1023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427"/>
        <w:gridCol w:w="992"/>
        <w:gridCol w:w="3196"/>
        <w:gridCol w:w="2820"/>
      </w:tblGrid>
      <w:tr w:rsidR="0062165C" w:rsidRPr="0062165C" w:rsidTr="0062165C">
        <w:trPr>
          <w:trHeight w:val="26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9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9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9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9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9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281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С1. Средняя зарплата НПР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средней зарплаты научно-педагогического работника Университета от среднего уровня зарплат по региону расположения вуза в 2015 г.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13.3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(Росстат)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МонМОН: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 «Отношение средней заработной платы НПР в образовательной организации (из всех источников) к средней заработной плате по экономике региона»</w:t>
            </w:r>
          </w:p>
        </w:tc>
      </w:tr>
      <w:tr w:rsidR="0062165C" w:rsidRPr="0062165C" w:rsidTr="0062165C">
        <w:trPr>
          <w:trHeight w:val="11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С2. Непрерывное образование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(LLL)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доходов от услуг допобразования в общем бюджете Университета в 2015 г.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слушателей, получивших дополнительное образование в 2015 г.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8.1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МонМОН: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</w:tr>
      <w:tr w:rsidR="0062165C" w:rsidRPr="0062165C" w:rsidTr="0062165C">
        <w:trPr>
          <w:trHeight w:val="83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С3. Социальная помощь студентам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общей численности студентов, которым оказывается социальная помощь (очная форма)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13.2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252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С4. Участие Университета в разработке и реализации программ социально-экономического развития страны, региона,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Качественный параметр: участие представителей У в разработке программ, вхождение в экспертные советы и общественные советы органов управления (федеральных, региональных, городских). (Период времени: 5 лет (2011 - 2015)).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Количественный параметр: выигранные конкурсы по работам в рамках госзакупок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111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С5. Развитие социальной сферы Университета (социальные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затрат Университета на социальные программы в 2015 г.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10.5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 - ?</w:t>
            </w:r>
          </w:p>
        </w:tc>
      </w:tr>
      <w:tr w:rsidR="0062165C" w:rsidRPr="0062165C" w:rsidTr="0062165C">
        <w:trPr>
          <w:trHeight w:val="111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активности университетов в организации внеучебной жизни 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</w:t>
            </w:r>
          </w:p>
        </w:tc>
      </w:tr>
      <w:tr w:rsidR="0062165C" w:rsidRPr="0062165C" w:rsidTr="0062165C">
        <w:trPr>
          <w:trHeight w:val="111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социальной среды по отзывам в социальных медиа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Brand Analytics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Сентябрь 2016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4" w:name="_Toc452037510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университетов «Интернационализация» НРУ2016</w:t>
      </w:r>
      <w:bookmarkEnd w:id="4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94"/>
        <w:gridCol w:w="1256"/>
        <w:gridCol w:w="3024"/>
        <w:gridCol w:w="2457"/>
      </w:tblGrid>
      <w:tr w:rsidR="0062165C" w:rsidRPr="0062165C" w:rsidTr="0062165C">
        <w:trPr>
          <w:trHeight w:val="26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3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Вес, %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63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207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М1. Иностранные граждане в контингенте обучающихся в вузе (2015/16 учебный год).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Иностранные граждане (дальнее и ближнее зарубежье), обучающиеся на полных программах Б, С, М, А, а также иностранные граждане, обучающиеся по программам обмена (длительность не менее 1 семестра/триместра)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11.1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МонМОН: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3.1,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</w:tr>
      <w:tr w:rsidR="0062165C" w:rsidRPr="0062165C" w:rsidTr="0062165C">
        <w:trPr>
          <w:trHeight w:val="41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М2. Международное сотрудничество Университета в 2015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Линейная комбинация: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зарубежных университетов и исследовательских организаций, с которыми заключены соглашения о сотрудничестве (долговременная составляющая).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международных конференций в 2015 г. И доля участников этих конференций от общей численности НПР + А +(М).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Разрабатывается процедура присуждения статусов конференциям (международным и национальным), соглашениям о сотрудничестве (статусы университетов)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Анкета: 11.2, 12.6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МонМОН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kon-ferenc.ru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konferencii.ru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М3. Глобальные коммуникации Университета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Линейная комбинация: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Alexa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GlobRank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сайта У на конец 2015 г.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Klout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официального Твитер-акаунта Университета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Alexa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Klout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М4. Научно-исследовательское сотрудничество Университета с зарубежными университетами и исследовательскими организациями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Накопленным итогом: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зарубежных партнеров (университетов, исследовательских организаций, компаний) Университета в научных публикациях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Scopus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М5. Образовательные программы (курсы) на иностранных языках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анкет и веб-сайтов вузов.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 присвоение статусов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Анкета: 11.16, 11.17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и инорегиональные граждане на входе в Университет, на выходе.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Абитуриенты других стран и регионов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Пробные замеры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применения в оценке 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Анкета 3.3 – 3.5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Активность университетов в разработке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MOOC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различных языках, аудитории </w:t>
            </w: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MOOC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образовательных платформ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Активность университетов в реализации совместных с ведущими университетами мира образовательных программ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1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Иноязычные аудитории веб-сайтов университетов и аккаунтов социальных медиа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11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НПР университета в международных конференциях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процедур присвоения статусов конференциям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Сентябрь 2016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5" w:name="_Toc452037511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Методика формирования рейтинга университетов «Инновации и Предпринимательство» НРУ2016</w:t>
      </w:r>
      <w:bookmarkEnd w:id="5"/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u w:val="single"/>
          <w:lang w:eastAsia="ru-RU"/>
        </w:rPr>
        <w:t>:</w:t>
      </w:r>
    </w:p>
    <w:tbl>
      <w:tblPr>
        <w:tblW w:w="9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98"/>
        <w:gridCol w:w="939"/>
        <w:gridCol w:w="2824"/>
        <w:gridCol w:w="2528"/>
      </w:tblGrid>
      <w:tr w:rsidR="0062165C" w:rsidRPr="0062165C" w:rsidTr="0062165C">
        <w:trPr>
          <w:trHeight w:val="322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22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22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22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Ве</w:t>
            </w: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с, %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22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Коммент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322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Источники</w:t>
            </w:r>
          </w:p>
        </w:tc>
      </w:tr>
      <w:tr w:rsidR="0062165C" w:rsidRPr="0062165C" w:rsidTr="0062165C">
        <w:trPr>
          <w:trHeight w:val="128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П1. Технологическое (инновационное) предпринимательство в Университете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en-US" w:eastAsia="ru-RU"/>
              </w:rPr>
              <w:t>Spi</w:t>
            </w: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 Университета в сферах Технологическое (Инновационное) Предпринимательство, развитие Предпринимательства.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(возможно </w:t>
            </w: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en-US" w:eastAsia="ru-RU"/>
              </w:rPr>
              <w:t>Brand Analytics</w:t>
            </w: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)</w:t>
            </w:r>
          </w:p>
        </w:tc>
      </w:tr>
      <w:tr w:rsidR="0062165C" w:rsidRPr="0062165C" w:rsidTr="0062165C">
        <w:trPr>
          <w:trHeight w:val="19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П2. Портфель патентов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Число патентов (национальных и международных), поддерживаемых Университетом на конец 2015 г.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Анкета: 14.2, 14.3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Роспатент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en-US" w:eastAsia="ru-RU"/>
              </w:rPr>
              <w:t>Scopus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СПАРК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Мон МОН: 3.2.5, 3.2.6 в отчетах</w:t>
            </w:r>
          </w:p>
        </w:tc>
      </w:tr>
      <w:tr w:rsidR="0062165C" w:rsidRPr="0062165C" w:rsidTr="0062165C">
        <w:trPr>
          <w:trHeight w:val="128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П3. Сотрудничество Университета с высокотехнологичными компаниями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Участие У в разработке технологических платформ, в ПИР высокотехнологичных компаний.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Число соглашений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Анкета 14.14 – 14.18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МонМОН - ?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</w:tr>
      <w:tr w:rsidR="0062165C" w:rsidRPr="0062165C" w:rsidTr="0062165C">
        <w:trPr>
          <w:trHeight w:val="385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П5. МИП Университета, Инновационная инфраструктура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Линейная комбинация: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Доля НПР У, занятых в деятельности объектов инноинфраструктуры (в т.ч. МИП), от общей численности НПР.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Доля обучающихся в У, занятых в деятельности объектов инновационной инфраструктуры, от общей численности обучающихся.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Число учрежденных Университетом МИП.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(Генерирование рабочих мест и результативность деятельности МИП – пока отражаются слабо)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Анкета: 14.10, 14.6 – 14.10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Мон МОН: </w:t>
            </w: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en-US" w:eastAsia="ru-RU"/>
              </w:rPr>
              <w:t>V</w:t>
            </w: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.16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СПАРК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Стартап-активность - ?</w:t>
            </w:r>
          </w:p>
        </w:tc>
      </w:tr>
      <w:tr w:rsidR="0062165C" w:rsidRPr="0062165C" w:rsidTr="0062165C">
        <w:trPr>
          <w:trHeight w:val="13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П6. НИОКР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Объем НИОКР без привлечения бюджетных средств в общем бюджете вуза в 2015. Нормировка на численность НПР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Анкета: 10.6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МонМОН: I2.10</w:t>
            </w:r>
          </w:p>
        </w:tc>
      </w:tr>
      <w:tr w:rsidR="0062165C" w:rsidRPr="0062165C" w:rsidTr="0062165C">
        <w:trPr>
          <w:trHeight w:val="360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П7. Базовые кафедры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Линейная комбинация: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Доля НПР (в т.ч. внешних совместителей), занятых на БК, от общей численности НПР.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Доля студентов (все программы 1, 2, 3 уровней кроме ДОП), занятых на БК, от общей численности обучающихся по этим программам.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Число организованных базовых кафедр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Анкета: 14.13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Отчеты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МонМОН</w:t>
            </w:r>
          </w:p>
        </w:tc>
      </w:tr>
      <w:tr w:rsidR="0062165C" w:rsidRPr="0062165C" w:rsidTr="0062165C">
        <w:trPr>
          <w:trHeight w:val="101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Закупки инновационной продукции компаниями с госучастием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Организация пробных замеров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Сайты компаний</w:t>
            </w:r>
          </w:p>
          <w:p w:rsidR="0062165C" w:rsidRPr="0062165C" w:rsidRDefault="0062165C" w:rsidP="0062165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СПАРК-Маркетинг</w:t>
            </w:r>
          </w:p>
        </w:tc>
      </w:tr>
      <w:tr w:rsidR="0062165C" w:rsidRPr="0062165C" w:rsidTr="0062165C">
        <w:trPr>
          <w:trHeight w:val="140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Истории успеха представителей университетов в технологическом предпринимательстве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Экспериментальные замеры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СКАН</w:t>
            </w:r>
          </w:p>
        </w:tc>
      </w:tr>
      <w:tr w:rsidR="0062165C" w:rsidRPr="0062165C" w:rsidTr="0062165C">
        <w:trPr>
          <w:trHeight w:val="139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Участие Университета в НТИ, возможно других программах технологического развития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Участие Университета в НТИ: в т.ч. в рамках развития прогнозируемых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Пробные замеры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СКАН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Отчеты РВК и АСИ</w:t>
            </w:r>
          </w:p>
        </w:tc>
      </w:tr>
      <w:tr w:rsidR="0062165C" w:rsidRPr="0062165C" w:rsidTr="0062165C">
        <w:trPr>
          <w:trHeight w:val="195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Технологическое предпринимательство в Университете – репутационная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Результаты опросов академического сообщества; обучающихся по программам М и А; представителей высокотехнологичных компаний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СПАРК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РИНЦ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Прямые контакты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Соц. Медиа</w:t>
            </w:r>
          </w:p>
        </w:tc>
      </w:tr>
      <w:tr w:rsidR="0062165C" w:rsidRPr="0062165C" w:rsidTr="0062165C">
        <w:trPr>
          <w:trHeight w:val="3414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Технологическое предпринимательство: 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Реализуемые вузом образовательные программы (основного и дополнительного образования) в сфере предпринимательства.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Трудности с выделением именно таких программ. Организация процедуры оценки программ развития Предпринимательства. Оценка вклада программ MBA (?)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Анализ накопленных данных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  <w:p w:rsidR="0062165C" w:rsidRPr="0062165C" w:rsidRDefault="0062165C" w:rsidP="006216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65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Сравнение с зарубежными процедурами оценки (Princeton Review, Eduniversal? Kauffman)</w:t>
            </w:r>
          </w:p>
        </w:tc>
      </w:tr>
    </w:tbl>
    <w:p w:rsidR="0062165C" w:rsidRPr="0062165C" w:rsidRDefault="0062165C" w:rsidP="006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2165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Планируемое время публикации результатов: Ноябрь 2016</w:t>
      </w:r>
    </w:p>
    <w:p w:rsidR="0001750A" w:rsidRDefault="0001750A">
      <w:bookmarkStart w:id="6" w:name="_GoBack"/>
      <w:bookmarkEnd w:id="6"/>
    </w:p>
    <w:sectPr w:rsidR="0001750A" w:rsidSect="00621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C"/>
    <w:rsid w:val="0001750A"/>
    <w:rsid w:val="0002748F"/>
    <w:rsid w:val="00032BEE"/>
    <w:rsid w:val="001E5765"/>
    <w:rsid w:val="00243CCE"/>
    <w:rsid w:val="002A41DD"/>
    <w:rsid w:val="002F15A1"/>
    <w:rsid w:val="00547FE4"/>
    <w:rsid w:val="005607E5"/>
    <w:rsid w:val="0062165C"/>
    <w:rsid w:val="00A319DA"/>
    <w:rsid w:val="00A82E82"/>
    <w:rsid w:val="00AD1D22"/>
    <w:rsid w:val="00BF1E0C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5C"/>
    <w:rPr>
      <w:color w:val="005CD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5C"/>
    <w:rPr>
      <w:color w:val="005CD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mput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mputer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computer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ercomputer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mput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2016-06-01T10:05:00Z</dcterms:created>
  <dcterms:modified xsi:type="dcterms:W3CDTF">2016-06-01T10:06:00Z</dcterms:modified>
</cp:coreProperties>
</file>